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BDD" w:rsidP="00942BDD" w:rsidRDefault="00942BDD" w14:paraId="172E4FF9" w14:textId="70B736C9">
      <w:pPr>
        <w:spacing w:after="120" w:line="240" w:lineRule="auto"/>
        <w:jc w:val="both"/>
        <w:outlineLvl w:val="2"/>
        <w:rPr>
          <w:rFonts w:ascii="Arial" w:hAnsi="Arial" w:eastAsia="Arial" w:cs="Arial"/>
          <w:b/>
          <w:bCs/>
          <w:color w:val="000000" w:themeColor="text1"/>
          <w:sz w:val="20"/>
          <w:szCs w:val="20"/>
          <w:lang w:val="en-US"/>
        </w:rPr>
      </w:pPr>
      <w:r>
        <w:t>Diapositiva 1: Modulo 2 - Gestione della produzione di alimenti e bevande</w:t>
      </w:r>
    </w:p>
    <w:p w:rsidRPr="003F6262" w:rsidR="00942BDD" w:rsidP="401209C5" w:rsidRDefault="003F6262" w14:paraId="42BE3CC6" w14:textId="2D01CE25">
      <w:pPr>
        <w:spacing w:after="120" w:line="240" w:lineRule="auto"/>
        <w:jc w:val="both"/>
        <w:outlineLvl w:val="2"/>
        <w:rPr>
          <w:rFonts w:ascii="Calibri" w:hAnsi="Calibri" w:eastAsia="Calibri" w:cs="Calibri"/>
          <w:sz w:val="20"/>
          <w:szCs w:val="20"/>
          <w:lang w:val="en-US"/>
        </w:rPr>
      </w:pPr>
      <w:r>
        <w:t>Gestione della produzione di alimenti e bevande</w:t>
      </w:r>
    </w:p>
    <w:p w:rsidRPr="00235FE7" w:rsidR="00235FE7" w:rsidP="401209C5" w:rsidRDefault="00235FE7" w14:paraId="59CE7BD0" w14:textId="3DF3AC8B">
      <w:pPr>
        <w:spacing w:after="120" w:line="240" w:lineRule="auto"/>
        <w:jc w:val="both"/>
        <w:outlineLvl w:val="2"/>
        <w:rPr>
          <w:rFonts w:eastAsia="Times New Roman"/>
          <w:b/>
          <w:bCs/>
          <w:kern w:val="0"/>
          <w:lang w:val="en-US" w:eastAsia="it-IT"/>
          <w14:ligatures w14:val="none"/>
        </w:rPr>
      </w:pPr>
      <w:r>
        <w:t>Diapositiva 2: Sessione 2</w:t>
      </w:r>
    </w:p>
    <w:p w:rsidRPr="00235FE7" w:rsidR="00235FE7" w:rsidP="00235FE7" w:rsidRDefault="00235FE7" w14:paraId="3C2480D3" w14:textId="5D5CE343">
      <w:pPr>
        <w:spacing w:after="120" w:line="240" w:lineRule="auto"/>
        <w:jc w:val="both"/>
        <w:rPr>
          <w:rFonts w:eastAsia="Times New Roman" w:cstheme="minorHAnsi"/>
          <w:kern w:val="0"/>
          <w:lang w:val="en-US" w:eastAsia="it-IT"/>
          <w14:ligatures w14:val="none"/>
        </w:rPr>
      </w:pPr>
      <w:r>
        <w:t>Questa sessione si concentra sulla riduzione degli sprechi alimentari e sul miglioramento dell'efficienza operativa. Queste tecniche possono essere utilizzate da aziende di tutte le dimensioni, dai piccoli stand gastronomici ai ristoranti di medie dimensioni. Al termine di questa sessione, i partecipanti saranno in grado di implementare queste strategie, raggiungendo un equilibrio tra sostenibilità ed efficienza economica .</w:t>
      </w:r>
    </w:p>
    <w:p w:rsidRPr="00E901D8" w:rsidR="00235FE7" w:rsidP="00235FE7" w:rsidRDefault="00235FE7" w14:paraId="5F6EE323" w14:textId="1E011796">
      <w:pPr>
        <w:spacing w:after="120" w:line="240" w:lineRule="auto"/>
        <w:jc w:val="both"/>
        <w:rPr>
          <w:rFonts w:eastAsia="Times New Roman" w:cstheme="minorHAnsi"/>
          <w:kern w:val="0"/>
          <w:lang w:val="en-US" w:eastAsia="it-IT"/>
          <w14:ligatures w14:val="none"/>
        </w:rPr>
      </w:pPr>
      <w:r/>
    </w:p>
    <w:p w:rsidRPr="00235FE7" w:rsidR="00235FE7" w:rsidP="401209C5" w:rsidRDefault="00235FE7" w14:paraId="4908CAF7" w14:textId="7433A3E6">
      <w:pPr>
        <w:spacing w:after="120" w:line="240" w:lineRule="auto"/>
        <w:jc w:val="both"/>
        <w:outlineLvl w:val="2"/>
        <w:rPr>
          <w:rFonts w:eastAsia="Times New Roman"/>
          <w:b/>
          <w:bCs/>
          <w:kern w:val="0"/>
          <w:lang w:val="en-US" w:eastAsia="it-IT"/>
          <w14:ligatures w14:val="none"/>
        </w:rPr>
      </w:pPr>
      <w:r>
        <w:t>Diapositiva 3: Produzione alimentare e gestione delle scorte</w:t>
      </w:r>
    </w:p>
    <w:p w:rsidRPr="00235FE7" w:rsidR="00235FE7" w:rsidP="00235FE7" w:rsidRDefault="00235FE7" w14:paraId="715F3C45" w14:textId="77777777">
      <w:pPr>
        <w:spacing w:after="120" w:line="240" w:lineRule="auto"/>
        <w:jc w:val="both"/>
        <w:rPr>
          <w:rFonts w:eastAsia="Times New Roman" w:cstheme="minorHAnsi"/>
          <w:kern w:val="0"/>
          <w:lang w:val="en-US" w:eastAsia="it-IT"/>
          <w14:ligatures w14:val="none"/>
        </w:rPr>
      </w:pPr>
      <w:r>
        <w:t>Gestire in modo efficiente la produzione e le scorte alimentari è essenziale per ridurre gli sprechi e mantenere una produzione di alta qualità. Il processo di produzione degli alimenti prevede diverse fasi interconnesse, tra cui la preparazione, la formulazione, la porzionatura e il confezionamento. La gestione delle scorte assicura che gli ingredienti giusti siano disponibili al momento giusto, riducendo al minimo il deterioramento e la sovrapproduzione. Consideriamo l'esempio di un camioncino che frigge patatine fresche. Senza un'adeguata gestione delle scorte, potrebbe esserci un eccesso di patate che va sprecato o una carenza durante il picco della domanda. D'altro canto, un ristorante che utilizza un software di gestione delle scorte può garantire che queste siano mantenute a livelli ottimali, evitando sprechi e interruzioni. Questi sistemi aiutano le aziende a sincronizzare le scorte con le esigenze di produzione, promuovendo sostenibilità ed efficienza.</w:t>
      </w:r>
    </w:p>
    <w:p w:rsidRPr="00235FE7" w:rsidR="00235FE7" w:rsidP="00235FE7" w:rsidRDefault="00235FE7" w14:paraId="6D981B66" w14:textId="2AF29B67">
      <w:pPr>
        <w:spacing w:after="120" w:line="240" w:lineRule="auto"/>
        <w:jc w:val="both"/>
        <w:rPr>
          <w:rFonts w:eastAsia="Times New Roman" w:cstheme="minorHAnsi"/>
          <w:kern w:val="0"/>
          <w:lang w:eastAsia="it-IT"/>
          <w14:ligatures w14:val="none"/>
        </w:rPr>
      </w:pPr>
      <w:r/>
    </w:p>
    <w:p w:rsidRPr="00235FE7" w:rsidR="00235FE7" w:rsidP="401209C5" w:rsidRDefault="00235FE7" w14:paraId="22F18059" w14:textId="46065BC1">
      <w:pPr>
        <w:spacing w:after="120" w:line="240" w:lineRule="auto"/>
        <w:jc w:val="both"/>
        <w:outlineLvl w:val="2"/>
        <w:rPr>
          <w:rFonts w:eastAsia="Times New Roman"/>
          <w:b/>
          <w:bCs/>
          <w:kern w:val="0"/>
          <w:lang w:val="en-US" w:eastAsia="it-IT"/>
          <w14:ligatures w14:val="none"/>
        </w:rPr>
      </w:pPr>
      <w:r>
        <w:t>Diapositiva 4: Fasi della produzione alimentare</w:t>
      </w:r>
    </w:p>
    <w:p w:rsidRPr="00235FE7" w:rsidR="00235FE7" w:rsidP="00235FE7" w:rsidRDefault="00235FE7" w14:paraId="25D5A263" w14:textId="77777777">
      <w:pPr>
        <w:spacing w:after="120" w:line="240" w:lineRule="auto"/>
        <w:jc w:val="both"/>
        <w:rPr>
          <w:rFonts w:eastAsia="Times New Roman" w:cstheme="minorHAnsi"/>
          <w:kern w:val="0"/>
          <w:lang w:val="en-US" w:eastAsia="it-IT"/>
          <w14:ligatures w14:val="none"/>
        </w:rPr>
      </w:pPr>
      <w:r>
        <w:t>La produzione di alimenti si divide in quattro fasi principali: preparazione, formulazione, porzionamento e confezionamento. Ciascuna fase svolge un ruolo cruciale nel garantire la qualità complessiva e la sostenibilità del processo produttivo. La preparazione comporta la manipolazione e la pre-elaborazione delle materie prime per garantire che siano pronte per l'uso successivo. Per esempio, un piccolo venditore di alimenti potrebbe lavare e affettare le verdure manualmente, mentre un'azienda più grande potrebbe utilizzare strumenti automatizzati per semplificare questa fase. La formulazione si concentra sulla standardizzazione delle ricette per mantenere la coerenza e ridurre gli errori degli ingredienti. La porzionatura assicura dimensioni precise delle porzioni, contribuendo a ridurre gli sprechi nei piatti e a controllare i costi. Infine, il confezionamento protegge il prodotto durante la distribuzione e garantisce che arrivi ai consumatori in buone condizioni. Ad esempio, i materiali di imballaggio sostenibili possono ridurre al minimo l'impatto ambientale, mantenendo la qualità del prodotto. Integrando efficacemente queste fasi, le aziende possono migliorare il flusso di produzione e ridurre gli sprechi.</w:t>
      </w:r>
    </w:p>
    <w:p w:rsidRPr="00235FE7" w:rsidR="00235FE7" w:rsidP="00235FE7" w:rsidRDefault="00235FE7" w14:paraId="0FC37175" w14:textId="4F876D63">
      <w:pPr>
        <w:spacing w:after="120" w:line="240" w:lineRule="auto"/>
        <w:jc w:val="both"/>
        <w:rPr>
          <w:rFonts w:eastAsia="Times New Roman" w:cstheme="minorHAnsi"/>
          <w:kern w:val="0"/>
          <w:lang w:eastAsia="it-IT"/>
          <w14:ligatures w14:val="none"/>
        </w:rPr>
      </w:pPr>
      <w:r/>
    </w:p>
    <w:p w:rsidRPr="00235FE7" w:rsidR="00235FE7" w:rsidP="401209C5" w:rsidRDefault="00235FE7" w14:paraId="6A666726" w14:textId="7DC9DBEB">
      <w:pPr>
        <w:spacing w:after="120" w:line="240" w:lineRule="auto"/>
        <w:jc w:val="both"/>
        <w:outlineLvl w:val="2"/>
        <w:rPr>
          <w:rFonts w:eastAsia="Times New Roman"/>
          <w:b/>
          <w:bCs/>
          <w:kern w:val="0"/>
          <w:lang w:val="en-US" w:eastAsia="it-IT"/>
          <w14:ligatures w14:val="none"/>
        </w:rPr>
      </w:pPr>
      <w:r>
        <w:t>Diapositiva 5: Preparazione: Il fondamento della qualità degli alimenti</w:t>
      </w:r>
    </w:p>
    <w:p w:rsidRPr="00235FE7" w:rsidR="00235FE7" w:rsidP="00235FE7" w:rsidRDefault="00235FE7" w14:paraId="75900AB9" w14:textId="77777777">
      <w:pPr>
        <w:spacing w:after="120" w:line="240" w:lineRule="auto"/>
        <w:jc w:val="both"/>
        <w:rPr>
          <w:rFonts w:eastAsia="Times New Roman" w:cstheme="minorHAnsi"/>
          <w:kern w:val="0"/>
          <w:lang w:val="en-US" w:eastAsia="it-IT"/>
          <w14:ligatures w14:val="none"/>
        </w:rPr>
      </w:pPr>
      <w:r>
        <w:t>La preparazione è la fase fondamentale della produzione alimentare e gioca un ruolo chiave nel determinare la qualità del prodotto finale. Comporta un'attenta manipolazione delle materie prime per garantirne la freschezza e la sicurezza. Questa fase comprende la sanificazione degli ingredienti per soddisfare gli standard di sicurezza alimentare, l'ottimizzazione delle tecniche di prelavorazione per ridurre al minimo gli sprechi e l'adesione a protocolli di conformità come l'HACCP per prevenire la contaminazione. Ad esempio, un'azienda di catering che ha implementato l'automazione nella fase di prelavorazione ha ridotto gli scarti del 20%, migliorando al contempo l'efficienza. Indipendentemente dalle dimensioni, le aziende possono adottare misure simili per garantire che i processi di preparazione siano efficaci e sostenibili.</w:t>
      </w:r>
    </w:p>
    <w:p w:rsidRPr="00235FE7" w:rsidR="00235FE7" w:rsidP="00235FE7" w:rsidRDefault="00235FE7" w14:paraId="31F846F5" w14:textId="197C45F6">
      <w:pPr>
        <w:spacing w:after="120" w:line="240" w:lineRule="auto"/>
        <w:jc w:val="both"/>
        <w:rPr>
          <w:rFonts w:eastAsia="Times New Roman" w:cstheme="minorHAnsi"/>
          <w:kern w:val="0"/>
          <w:lang w:eastAsia="it-IT"/>
          <w14:ligatures w14:val="none"/>
        </w:rPr>
      </w:pPr>
      <w:r/>
    </w:p>
    <w:p w:rsidRPr="00235FE7" w:rsidR="00235FE7" w:rsidP="0E96A97B" w:rsidRDefault="00235FE7" w14:paraId="1CC6E046" w14:textId="15AAD8F5">
      <w:pPr>
        <w:spacing w:after="120" w:line="240" w:lineRule="auto"/>
        <w:jc w:val="both"/>
        <w:outlineLvl w:val="2"/>
        <w:rPr>
          <w:rFonts w:eastAsia="Times New Roman"/>
          <w:b/>
          <w:bCs/>
          <w:kern w:val="0"/>
          <w:lang w:val="en-US" w:eastAsia="it-IT"/>
          <w14:ligatures w14:val="none"/>
        </w:rPr>
      </w:pPr>
      <w:r>
        <w:t>Diapositiva 6: Porzionamento: Raggiungere precisione ed efficienza</w:t>
      </w:r>
    </w:p>
    <w:p w:rsidRPr="00235FE7" w:rsidR="00235FE7" w:rsidP="00235FE7" w:rsidRDefault="00235FE7" w14:paraId="73275913" w14:textId="4B2FDD08">
      <w:pPr>
        <w:spacing w:after="120" w:line="240" w:lineRule="auto"/>
        <w:jc w:val="both"/>
        <w:rPr>
          <w:rFonts w:eastAsia="Times New Roman" w:cstheme="minorHAnsi"/>
          <w:kern w:val="0"/>
          <w:lang w:val="en-US" w:eastAsia="it-IT"/>
          <w14:ligatures w14:val="none"/>
        </w:rPr>
      </w:pPr>
      <w:r>
        <w:t xml:space="preserve"> La porzionatura è una fase cruciale della produzione alimentare che ha un impatto diretto sia sulla riduzione degli sprechi che sulla soddisfazione dei clienti. Questa fase si concentra sulla garanzia che le dimensioni delle porzioni siano accurate e coerenti, in linea con gli standard nutrizionali e le aspettative dei consumatori. Gli strumenti digitali e i sistemi basati sul peso possono aiutare a raggiungere la precisione nelle porzioni, il che è particolarmente utile per i ristoranti che vogliono standardizzare i loro piatti. Adattando le dimensioni delle porzioni alle preferenze dei clienti, le aziende possono anche ridurre al minimo gli sprechi nei piatti. Ad esempio, un ristorante che ha standardizzato le dimensioni delle porzioni ha ridotto lo spreco di piatti del 15%, migliorando la soddisfazione dei clienti e risparmiando sui costi. Le pratiche di porzionatura accurate vanno a vantaggio delle aziende di tutte le dimensioni, riducendo gli eccessi e garantendo l'efficienza operativa.</w:t>
      </w:r>
    </w:p>
    <w:p w:rsidRPr="00235FE7" w:rsidR="00235FE7" w:rsidP="00235FE7" w:rsidRDefault="00235FE7" w14:paraId="47912317" w14:textId="4F949D6C">
      <w:pPr>
        <w:spacing w:after="120" w:line="240" w:lineRule="auto"/>
        <w:jc w:val="both"/>
        <w:rPr>
          <w:rFonts w:eastAsia="Times New Roman" w:cstheme="minorHAnsi"/>
          <w:kern w:val="0"/>
          <w:lang w:eastAsia="it-IT"/>
          <w14:ligatures w14:val="none"/>
        </w:rPr>
      </w:pPr>
      <w:r/>
    </w:p>
    <w:p w:rsidRPr="00235FE7" w:rsidR="00235FE7" w:rsidP="0E96A97B" w:rsidRDefault="00235FE7" w14:paraId="25FC067E" w14:textId="2D928DF9">
      <w:pPr>
        <w:spacing w:after="120" w:line="240" w:lineRule="auto"/>
        <w:jc w:val="both"/>
        <w:outlineLvl w:val="2"/>
        <w:rPr>
          <w:rFonts w:eastAsia="Times New Roman"/>
          <w:b/>
          <w:bCs/>
          <w:kern w:val="0"/>
          <w:lang w:val="en-US" w:eastAsia="it-IT"/>
          <w14:ligatures w14:val="none"/>
        </w:rPr>
      </w:pPr>
      <w:r>
        <w:t>Diapositiva 7: Imballaggio: La fase finale</w:t>
      </w:r>
    </w:p>
    <w:p w:rsidRPr="00235FE7" w:rsidR="00235FE7" w:rsidP="00235FE7" w:rsidRDefault="00235FE7" w14:paraId="07772C53" w14:textId="063F5E11">
      <w:pPr>
        <w:spacing w:after="120" w:line="240" w:lineRule="auto"/>
        <w:jc w:val="both"/>
        <w:rPr>
          <w:rFonts w:eastAsia="Times New Roman" w:cstheme="minorHAnsi"/>
          <w:kern w:val="0"/>
          <w:lang w:val="en-US" w:eastAsia="it-IT"/>
          <w14:ligatures w14:val="none"/>
        </w:rPr>
      </w:pPr>
      <w:r>
        <w:t xml:space="preserve"> Il confezionamento rappresenta la fase finale della produzione alimentare e funge da elemento critico per mantenere la qualità e la sostenibilità del prodotto. Questa fase prevede la selezione di materiali appropriati, la conformità alle norme di etichettatura e l'attuazione di misure di garanzia della qualità per prevenire la contaminazione. Ad esempio, l'utilizzo di materiali di imballaggio biodegradabili o riciclabili può ridurre l'impatto ambientale, mentre i sistemi automatizzati possono migliorare l'efficienza e la coerenza. Un impianto di trasformazione alimentare che ha adottato linee di confezionamento automatizzate ha ridotto gli scarti del 20%, dimostrando l'importanza di combinare la sostenibilità con i miglioramenti operativi. Un imballaggio efficace garantisce che i prodotti siano distribuiti in modo sicuro e che siano in linea con le aspettative dei consumatori e delle normative.</w:t>
      </w:r>
    </w:p>
    <w:p w:rsidRPr="00235FE7" w:rsidR="00235FE7" w:rsidP="00235FE7" w:rsidRDefault="00EE5104" w14:paraId="01EC2481" w14:textId="77777777">
      <w:pPr>
        <w:spacing w:after="120" w:line="240" w:lineRule="auto"/>
        <w:jc w:val="both"/>
        <w:rPr>
          <w:rFonts w:eastAsia="Times New Roman" w:cstheme="minorHAnsi"/>
          <w:kern w:val="0"/>
          <w:lang w:eastAsia="it-IT"/>
          <w14:ligatures w14:val="none"/>
        </w:rPr>
      </w:pPr>
      <w:r/>
    </w:p>
    <w:p w:rsidRPr="00235FE7" w:rsidR="00235FE7" w:rsidP="0E96A97B" w:rsidRDefault="00235FE7" w14:paraId="6993222D" w14:textId="331D124D">
      <w:pPr>
        <w:spacing w:after="120" w:line="240" w:lineRule="auto"/>
        <w:jc w:val="both"/>
        <w:outlineLvl w:val="2"/>
        <w:rPr>
          <w:rFonts w:eastAsia="Times New Roman"/>
          <w:b/>
          <w:bCs/>
          <w:kern w:val="0"/>
          <w:lang w:val="en-US" w:eastAsia="it-IT"/>
          <w14:ligatures w14:val="none"/>
        </w:rPr>
      </w:pPr>
      <w:r>
        <w:t>Diapositiva 8: Tecnologie di supporto alla preparazione degli alimenti</w:t>
      </w:r>
    </w:p>
    <w:p w:rsidRPr="00235FE7" w:rsidR="00235FE7" w:rsidP="00235FE7" w:rsidRDefault="00235FE7" w14:paraId="4C9315ED" w14:textId="77777777">
      <w:pPr>
        <w:spacing w:after="120" w:line="240" w:lineRule="auto"/>
        <w:jc w:val="both"/>
        <w:rPr>
          <w:rFonts w:eastAsia="Times New Roman" w:cstheme="minorHAnsi"/>
          <w:kern w:val="0"/>
          <w:lang w:val="en-US" w:eastAsia="it-IT"/>
          <w14:ligatures w14:val="none"/>
        </w:rPr>
      </w:pPr>
      <w:r>
        <w:t>Le moderne tecnologie hanno trasformato i processi di preparazione degli alimenti, migliorando l'efficienza e riducendo gli sprechi. I sensori IoT possono monitorare le condizioni di conservazione, assicurando che gli ingredienti rimangano freschi e vengano utilizzati prima che si rovinino. Gli strumenti di automazione, come affettatrici e selezionatrici, semplificano le attività di prelavorazione e riducono gli errori manuali. Inoltre, i sistemi intelligenti che tengono traccia dell'utilizzo degli ingredienti in tempo reale aiutano a ottimizzare l'allocazione delle risorse e a minimizzare gli eccessi. Ad esempio, una catena di ristoranti che ha adottato sistemi di stoccaggio abilitati all'IoT ha ridotto il deterioramento del venticinque per cento. Queste tecnologie sono accessibili ad aziende di varie dimensioni e forniscono soluzioni pratiche per migliorare l'efficienza nella preparazione dei cibi.</w:t>
      </w:r>
    </w:p>
    <w:p w:rsidRPr="00235FE7" w:rsidR="00235FE7" w:rsidP="00235FE7" w:rsidRDefault="00235FE7" w14:paraId="41BD0F6C" w14:textId="767641A9">
      <w:pPr>
        <w:spacing w:after="120" w:line="240" w:lineRule="auto"/>
        <w:jc w:val="both"/>
        <w:rPr>
          <w:rFonts w:eastAsia="Times New Roman" w:cstheme="minorHAnsi"/>
          <w:kern w:val="0"/>
          <w:lang w:eastAsia="it-IT"/>
          <w14:ligatures w14:val="none"/>
        </w:rPr>
      </w:pPr>
      <w:r/>
    </w:p>
    <w:p w:rsidRPr="00235FE7" w:rsidR="00235FE7" w:rsidP="0E96A97B" w:rsidRDefault="00235FE7" w14:paraId="2502E742" w14:textId="497E8F02">
      <w:pPr>
        <w:spacing w:after="120" w:line="240" w:lineRule="auto"/>
        <w:jc w:val="both"/>
        <w:outlineLvl w:val="2"/>
        <w:rPr>
          <w:rFonts w:eastAsia="Times New Roman"/>
          <w:b/>
          <w:bCs/>
          <w:kern w:val="0"/>
          <w:lang w:val="en-US" w:eastAsia="it-IT"/>
          <w14:ligatures w14:val="none"/>
        </w:rPr>
      </w:pPr>
      <w:r>
        <w:t>Diapositiva 9: Pratiche sostenibili nella preparazione degli alimenti</w:t>
      </w:r>
    </w:p>
    <w:p w:rsidRPr="00235FE7" w:rsidR="00235FE7" w:rsidP="00235FE7" w:rsidRDefault="00235FE7" w14:paraId="7B6EA2E5" w14:textId="77777777">
      <w:pPr>
        <w:spacing w:after="120" w:line="240" w:lineRule="auto"/>
        <w:jc w:val="both"/>
        <w:rPr>
          <w:rFonts w:eastAsia="Times New Roman" w:cstheme="minorHAnsi"/>
          <w:kern w:val="0"/>
          <w:lang w:val="en-US" w:eastAsia="it-IT"/>
          <w14:ligatures w14:val="none"/>
        </w:rPr>
      </w:pPr>
      <w:r>
        <w:t>L'adozione di pratiche sostenibili durante la preparazione degli alimenti aiuta a ridurre gli sprechi e a conservare le risorse. Queste pratiche includono l'implementazione di tecniche di lavaggio efficienti per risparmiare acqua, l'uso di strumenti di precisione per massimizzare la resa commestibile delle materie prime e la conversione dei rifiuti organici in compost piuttosto che mandarli in discarica. Un impianto di trasformazione che ha introdotto iniziative di compostaggio ha ridotto i rifiuti in discarica del quaranta per cento, dimostrando l'impatto di tali misure. Integrando la sostenibilità nella preparazione degli alimenti, le aziende possono contribuire alla conservazione dell'ambiente, ottenendo al contempo risparmi sui costi e miglioramenti operativi.</w:t>
      </w:r>
    </w:p>
    <w:p w:rsidRPr="00235FE7" w:rsidR="00235FE7" w:rsidP="00235FE7" w:rsidRDefault="00235FE7" w14:paraId="5E6C15D0" w14:textId="31C1D733">
      <w:pPr>
        <w:spacing w:after="120" w:line="240" w:lineRule="auto"/>
        <w:jc w:val="both"/>
        <w:rPr>
          <w:rFonts w:eastAsia="Times New Roman" w:cstheme="minorHAnsi"/>
          <w:kern w:val="0"/>
          <w:lang w:eastAsia="it-IT"/>
          <w14:ligatures w14:val="none"/>
        </w:rPr>
      </w:pPr>
      <w:r/>
    </w:p>
    <w:p w:rsidRPr="00235FE7" w:rsidR="00235FE7" w:rsidP="0E96A97B" w:rsidRDefault="00235FE7" w14:paraId="1EF2EF89" w14:textId="780FE1FA">
      <w:pPr>
        <w:spacing w:after="120" w:line="240" w:lineRule="auto"/>
        <w:jc w:val="both"/>
        <w:outlineLvl w:val="2"/>
        <w:rPr>
          <w:rFonts w:eastAsia="Times New Roman"/>
          <w:b/>
          <w:bCs/>
          <w:kern w:val="0"/>
          <w:lang w:val="en-US" w:eastAsia="it-IT"/>
          <w14:ligatures w14:val="none"/>
        </w:rPr>
      </w:pPr>
      <w:r>
        <w:t>Diapositiva 10: Integrazione delle fasi di produzione</w:t>
      </w:r>
    </w:p>
    <w:p w:rsidRPr="00235FE7" w:rsidR="00235FE7" w:rsidP="00235FE7" w:rsidRDefault="00235FE7" w14:paraId="68DC2C37" w14:textId="77777777">
      <w:pPr>
        <w:spacing w:after="120" w:line="240" w:lineRule="auto"/>
        <w:jc w:val="both"/>
        <w:rPr>
          <w:rFonts w:eastAsia="Times New Roman" w:cstheme="minorHAnsi"/>
          <w:kern w:val="0"/>
          <w:lang w:val="en-US" w:eastAsia="it-IT"/>
          <w14:ligatures w14:val="none"/>
        </w:rPr>
      </w:pPr>
      <w:r>
        <w:t>L'integrazione delle pratiche di riduzione degli sprechi in tutte le fasi della produzione alimentare migliora l'efficienza e la sostenibilità. I sistemi di monitoraggio in tempo reale, come SAP Integrated Business Planning, forniscono visibilità sulle scorte e sui cicli di produzione, aiutando le aziende a evitare la sovrapproduzione. L'allocazione ottimizzata delle risorse allinea l'uso degli ingredienti alle previsioni della domanda, riducendo le carenze e gli sprechi. La gestione centralizzata dei dati migliora il processo decisionale consolidando le informazioni provenienti da più fasi. Ad esempio, un'azienda alimentare globale che ha adottato queste pratiche ha ridotto gli scarti complessivi del trentuno per cento. L'integrazione delle fasi di produzione garantisce che la riduzione degli scarti avvenga in modo continuo e costante.</w:t>
      </w:r>
    </w:p>
    <w:p w:rsidRPr="00235FE7" w:rsidR="00235FE7" w:rsidP="00235FE7" w:rsidRDefault="00235FE7" w14:paraId="619924D4" w14:textId="74697B18">
      <w:pPr>
        <w:spacing w:after="120" w:line="240" w:lineRule="auto"/>
        <w:jc w:val="both"/>
        <w:rPr>
          <w:rFonts w:eastAsia="Times New Roman" w:cstheme="minorHAnsi"/>
          <w:kern w:val="0"/>
          <w:lang w:eastAsia="it-IT"/>
          <w14:ligatures w14:val="none"/>
        </w:rPr>
      </w:pPr>
      <w:r/>
    </w:p>
    <w:p w:rsidRPr="00235FE7" w:rsidR="00235FE7" w:rsidP="0E96A97B" w:rsidRDefault="00235FE7" w14:paraId="26C50BF0" w14:textId="21E94FED">
      <w:pPr>
        <w:spacing w:after="120" w:line="240" w:lineRule="auto"/>
        <w:jc w:val="both"/>
        <w:outlineLvl w:val="2"/>
        <w:rPr>
          <w:rFonts w:eastAsia="Times New Roman"/>
          <w:b/>
          <w:bCs/>
          <w:kern w:val="0"/>
          <w:lang w:val="en-US" w:eastAsia="it-IT"/>
          <w14:ligatures w14:val="none"/>
        </w:rPr>
      </w:pPr>
      <w:r>
        <w:t>Diapositiva 11: Collaborazione con i fornitori per la riduzione dei rifiuti</w:t>
      </w:r>
    </w:p>
    <w:p w:rsidRPr="000E0C45" w:rsidR="00235FE7" w:rsidP="00235FE7" w:rsidRDefault="00235FE7" w14:paraId="5925F3E7" w14:textId="6EFB41FF">
      <w:pPr>
        <w:spacing w:after="120" w:line="240" w:lineRule="auto"/>
        <w:jc w:val="both"/>
        <w:rPr>
          <w:rFonts w:eastAsia="Times New Roman" w:cstheme="minorHAnsi"/>
          <w:kern w:val="0"/>
          <w:lang w:val="en-US" w:eastAsia="it-IT"/>
          <w14:ligatures w14:val="none"/>
        </w:rPr>
      </w:pPr>
      <w:r>
        <w:t>La collaborazione con i fornitori è una strategia efficace per ridurre al minimo gli sprechi lungo tutta la catena di fornitura. Questa collaborazione prevede l'adozione di sistemi just-in-time per allineare le consegne alle esigenze di produzione, la verifica degli standard dei fornitori per ridurre gli scarti e la promozione di partnership con fornitori attenti all'ambiente. Un esempio significativo è la partnership tra McCain Foods e i coltivatori di patate, che ha ridotto gli scarti dei campi di del 18% grazie all'uso di una tecnologia di monitoraggio del suolo. Le solide relazioni con i fornitori consentono alle aziende di mantenere input di alta qualità riducendo al minimo le perdite, contribuendo a una catena di approvvigionamento più sostenibile.</w:t>
      </w:r>
    </w:p>
    <w:p w:rsidRPr="00235FE7" w:rsidR="00235FE7" w:rsidP="0E96A97B" w:rsidRDefault="00235FE7" w14:paraId="200ADA55" w14:textId="5062F098">
      <w:pPr>
        <w:spacing w:after="120" w:line="240" w:lineRule="auto"/>
        <w:jc w:val="both"/>
        <w:outlineLvl w:val="2"/>
        <w:rPr>
          <w:rFonts w:eastAsia="Times New Roman"/>
          <w:b/>
          <w:bCs/>
          <w:kern w:val="0"/>
          <w:lang w:val="en-US" w:eastAsia="it-IT"/>
          <w14:ligatures w14:val="none"/>
        </w:rPr>
      </w:pPr>
      <w:r>
        <w:t>Diapositiva 12: Il ruolo della sicurezza alimentare nella riduzione dei rifiuti</w:t>
      </w:r>
    </w:p>
    <w:p w:rsidRPr="000E0C45" w:rsidR="00235FE7" w:rsidP="00235FE7" w:rsidRDefault="00235FE7" w14:paraId="6B03D001" w14:textId="38B8494C">
      <w:pPr>
        <w:spacing w:after="120" w:line="240" w:lineRule="auto"/>
        <w:jc w:val="both"/>
        <w:rPr>
          <w:rFonts w:eastAsia="Times New Roman" w:cstheme="minorHAnsi"/>
          <w:kern w:val="0"/>
          <w:lang w:val="en-US" w:eastAsia="it-IT"/>
          <w14:ligatures w14:val="none"/>
        </w:rPr>
      </w:pPr>
      <w:r>
        <w:t xml:space="preserve"> e misure di sicurezza alimentare giocano un ruolo fondamentale nel prolungare la durata di conservazione e nel prevenire la contaminazione, fattori critici per la riduzione degli sprechi. Le strategie includono l'adesione ai protocolli HACCP per identificare i rischi, l'uso di attrezzature avanzate per la sanificazione per mantenere l'igiene e l'impiego di sistemi di monitoraggio della temperatura per preservare i prodotti deperibili durante lo stoccaggio e il trasporto. Kraft Heinz ha implementato una logistica ottimizzata della catena del freddo, che ha permesso di risparmiare 1,2 milioni di dollari all'anno riducendo il deterioramento. Queste pratiche sottolineano l'importanza della sicurezza alimentare per mantenere la qualità dei prodotti e ridurre al minimo gli sprechi durante il processo di produzione.</w:t>
      </w:r>
    </w:p>
    <w:p w:rsidRPr="00235FE7" w:rsidR="00235FE7" w:rsidP="0E96A97B" w:rsidRDefault="00235FE7" w14:paraId="0C4FB0E0" w14:textId="56E73CFA">
      <w:pPr>
        <w:spacing w:after="120" w:line="240" w:lineRule="auto"/>
        <w:jc w:val="both"/>
        <w:outlineLvl w:val="2"/>
        <w:rPr>
          <w:rFonts w:eastAsia="Times New Roman"/>
          <w:b/>
          <w:bCs/>
          <w:kern w:val="0"/>
          <w:lang w:val="en-US" w:eastAsia="it-IT"/>
          <w14:ligatures w14:val="none"/>
        </w:rPr>
      </w:pPr>
      <w:r>
        <w:t>Diapositiva 13: Metriche per il monitoraggio della riduzione degli sprechi alimentari</w:t>
      </w:r>
    </w:p>
    <w:p w:rsidRPr="000E0C45" w:rsidR="00235FE7" w:rsidP="00235FE7" w:rsidRDefault="00235FE7" w14:paraId="137EAEEA" w14:textId="19A4A68C">
      <w:pPr>
        <w:spacing w:after="120" w:line="240" w:lineRule="auto"/>
        <w:jc w:val="both"/>
        <w:rPr>
          <w:rFonts w:eastAsia="Times New Roman" w:cstheme="minorHAnsi"/>
          <w:kern w:val="0"/>
          <w:lang w:val="en-US" w:eastAsia="it-IT"/>
          <w14:ligatures w14:val="none"/>
        </w:rPr>
      </w:pPr>
      <w:r>
        <w:t xml:space="preserve"> Misurare i progressi nella riduzione dei rifiuti è essenziale per affinare le strategie e raggiungere gli obiettivi di sostenibilità. Le metriche chiave includono la valutazione dell'utilizzo delle materie prime attraverso i tassi di rendimento, l'identificazione delle inefficienze con il rapporto rifiuti/produzione e la quantificazione dei risparmi finanziari derivanti dalla riduzione dei rifiuti. L'attenzione di PepsiCo a queste metriche ha portato a una riduzione dei costi dei rifiuti alimentari di sessanta milioni di dollari all'anno. Tracciando e analizzando i dati, le aziende possono identificare le aree di miglioramento e attuare interventi mirati per migliorare l'efficienza e ridurre al minimo gli sprechi.</w:t>
      </w:r>
    </w:p>
    <w:p w:rsidRPr="00235FE7" w:rsidR="00235FE7" w:rsidP="68600213" w:rsidRDefault="00235FE7" w14:paraId="7E09123B" w14:textId="7DCC3B50">
      <w:pPr>
        <w:spacing w:after="120" w:line="240" w:lineRule="auto"/>
        <w:jc w:val="both"/>
        <w:outlineLvl w:val="2"/>
        <w:rPr>
          <w:rFonts w:eastAsia="Times New Roman"/>
          <w:b/>
          <w:bCs/>
          <w:kern w:val="0"/>
          <w:lang w:val="en-US" w:eastAsia="it-IT"/>
          <w14:ligatures w14:val="none"/>
        </w:rPr>
      </w:pPr>
      <w:r>
        <w:t>Diapositiva 14: Programmi di formazione per pratiche sostenibili</w:t>
      </w:r>
    </w:p>
    <w:p w:rsidRPr="00124DC1" w:rsidR="00235FE7" w:rsidP="00235FE7" w:rsidRDefault="00235FE7" w14:paraId="29C1302C" w14:textId="1B0F1426">
      <w:pPr>
        <w:spacing w:after="120" w:line="240" w:lineRule="auto"/>
        <w:jc w:val="both"/>
        <w:rPr>
          <w:rFonts w:eastAsia="Times New Roman" w:cstheme="minorHAnsi"/>
          <w:kern w:val="0"/>
          <w:lang w:val="en-US" w:eastAsia="it-IT"/>
          <w14:ligatures w14:val="none"/>
        </w:rPr>
      </w:pPr>
      <w:r>
        <w:t xml:space="preserve"> La formazione del personale è una componente fondamentale per promuovere una cultura della sostenibilità nella produzione alimentare. I programmi efficaci comprendono laboratori pratici che insegnano le tecniche per massimizzare l'uso degli ingredienti, corsi di alfabetizzazione sui dati per mettere il personale in grado di analizzare e agire sui dati relativi agli sprechi e iniziative che incoraggiano la collaborazione tra i vari reparti. I programmi di formazione di Nestlé hanno portato a una riduzione del 20% degli scarti nei siti di produzione svizzeri, dimostrando i vantaggi tangibili di investire nella formazione dei dipendenti. I programmi di formazione aiutano a garantire che le pratiche di sostenibilità siano applicate in modo coerente a tutti i livelli dell'organizzazione.</w:t>
      </w:r>
    </w:p>
    <w:p w:rsidRPr="00235FE7" w:rsidR="00235FE7" w:rsidP="68600213" w:rsidRDefault="00235FE7" w14:paraId="7361CBCB" w14:textId="37E57070">
      <w:pPr>
        <w:spacing w:after="120" w:line="240" w:lineRule="auto"/>
        <w:jc w:val="both"/>
        <w:outlineLvl w:val="2"/>
        <w:rPr>
          <w:rFonts w:eastAsia="Times New Roman"/>
          <w:b/>
          <w:bCs/>
          <w:kern w:val="0"/>
          <w:lang w:val="en-US" w:eastAsia="it-IT"/>
          <w14:ligatures w14:val="none"/>
        </w:rPr>
      </w:pPr>
      <w:r>
        <w:t>Diapositiva 15: Sostenibilità nella produzione alimentare</w:t>
      </w:r>
    </w:p>
    <w:p w:rsidRPr="006B64BF" w:rsidR="00235FE7" w:rsidP="00235FE7" w:rsidRDefault="00235FE7" w14:paraId="4AC8611C" w14:textId="26B5E84E">
      <w:pPr>
        <w:spacing w:after="120" w:line="240" w:lineRule="auto"/>
        <w:jc w:val="both"/>
        <w:rPr>
          <w:rFonts w:eastAsia="Times New Roman" w:cstheme="minorHAnsi"/>
          <w:kern w:val="0"/>
          <w:lang w:val="en-US" w:eastAsia="it-IT"/>
          <w14:ligatures w14:val="none"/>
        </w:rPr>
      </w:pPr>
      <w:r>
        <w:t xml:space="preserve"> Le iniziative di sostenibilità nella produzione alimentare vanno oltre la riduzione dei rifiuti e migliorano la reputazione dell'azienda. Le strategie chiave includono l'implementazione di sistemi di energia rinnovabile per ridurre il consumo energetico, il riciclo dell'acqua durante i processi di pulizia per preservare le risorse e l'approvvigionamento di materie prime in modo responsabile per garantire la redditività a lungo termine. Ad esempio, Mars Inc. ha adottato l'energia rinnovabile in tutti i suoi impianti di produzione, risparmiando duecento milioni di dollari e riducendo l'impatto ambientale. Questi sforzi dimostrano come la sostenibilità possa portare benefici sia finanziari che ambientali, fornendo un modello per le aziende che intendono adottare pratiche simili.</w:t>
      </w:r>
    </w:p>
    <w:p w:rsidRPr="00235FE7" w:rsidR="00235FE7" w:rsidP="68600213" w:rsidRDefault="00235FE7" w14:paraId="7BCA22D9" w14:textId="17A37636">
      <w:pPr>
        <w:spacing w:after="120" w:line="240" w:lineRule="auto"/>
        <w:jc w:val="both"/>
        <w:outlineLvl w:val="2"/>
        <w:rPr>
          <w:rFonts w:eastAsia="Times New Roman"/>
          <w:b/>
          <w:bCs/>
          <w:kern w:val="0"/>
          <w:lang w:val="en-US" w:eastAsia="it-IT"/>
          <w14:ligatures w14:val="none"/>
        </w:rPr>
      </w:pPr>
      <w:r>
        <w:t>Diapositiva 16: Esercizio di scenario: Sfide per la riduzione degli sprechi alimentari</w:t>
      </w:r>
    </w:p>
    <w:p w:rsidRPr="006B64BF" w:rsidR="00235FE7" w:rsidP="00235FE7" w:rsidRDefault="00235FE7" w14:paraId="06273967" w14:textId="5F448926">
      <w:pPr>
        <w:spacing w:after="120" w:line="240" w:lineRule="auto"/>
        <w:jc w:val="both"/>
        <w:rPr>
          <w:rFonts w:eastAsia="Times New Roman" w:cstheme="minorHAnsi"/>
          <w:kern w:val="0"/>
          <w:lang w:val="en-US" w:eastAsia="it-IT"/>
          <w14:ligatures w14:val="none"/>
        </w:rPr>
      </w:pPr>
      <w:r>
        <w:t>In questo esercizio, i partecipanti analizzeranno uno scenario ad alto spreco che comporta inefficienze nella preparazione e nella porzionatura. L'esercizio si concentra sulla diagnosi delle cause di spreco, sulla proposta di soluzioni scalabili e sull'attuazione di interventi pratici per migliorare il flusso di lavoro. Questo approccio pratico consente ai partecipanti di applicare i concetti appresi durante il modulo alle sfide del mondo reale, dotandoli di spunti pratici per ridurre efficacemente gli sprechi.</w:t>
      </w:r>
    </w:p>
    <w:p w:rsidRPr="00235FE7" w:rsidR="00235FE7" w:rsidP="68600213" w:rsidRDefault="00235FE7" w14:paraId="702976D2" w14:textId="16C69161">
      <w:pPr>
        <w:spacing w:after="120" w:line="240" w:lineRule="auto"/>
        <w:jc w:val="both"/>
        <w:outlineLvl w:val="2"/>
        <w:rPr>
          <w:rFonts w:eastAsia="Times New Roman"/>
          <w:b/>
          <w:bCs/>
          <w:kern w:val="0"/>
          <w:lang w:val="en-US" w:eastAsia="it-IT"/>
          <w14:ligatures w14:val="none"/>
        </w:rPr>
      </w:pPr>
      <w:r>
        <w:t>Diapositiva 17: Caso di studio: Studio di caso sulla riduzione completa dei rifiuti</w:t>
      </w:r>
    </w:p>
    <w:p w:rsidRPr="00235FE7" w:rsidR="00235FE7" w:rsidP="00235FE7" w:rsidRDefault="00235FE7" w14:paraId="01C04BC8" w14:textId="77777777">
      <w:pPr>
        <w:spacing w:after="120" w:line="240" w:lineRule="auto"/>
        <w:jc w:val="both"/>
        <w:rPr>
          <w:rFonts w:eastAsia="Times New Roman" w:cstheme="minorHAnsi"/>
          <w:kern w:val="0"/>
          <w:lang w:val="en-US" w:eastAsia="it-IT"/>
          <w14:ligatures w14:val="none"/>
        </w:rPr>
      </w:pPr>
      <w:r>
        <w:t>Danone ha ottenuto una riduzione del trentacinque per cento dei rifiuti alimentari nelle fasi di preparazione, formulazione e confezionamento integrando analisi predittive, monitoraggio IoT e programmi di riciclaggio. Queste misure non solo hanno migliorato l'efficienza, ma hanno anche fatto risparmiare all'azienda cinquanta milioni di euro all'anno. Questo caso di studio evidenzia il potenziale di trasformazione della combinazione di tecnologia e iniziative di sostenibilità, offrendo lezioni preziose per le aziende che cercano di ottimizzare le proprie operazioni e ridurre gli sprechi.</w:t>
      </w:r>
    </w:p>
    <w:p w:rsidRPr="00235FE7" w:rsidR="00235FE7" w:rsidP="00235FE7" w:rsidRDefault="00235FE7" w14:paraId="4927E3F0" w14:textId="5AC400CA">
      <w:pPr>
        <w:spacing w:after="120" w:line="240" w:lineRule="auto"/>
        <w:jc w:val="both"/>
        <w:rPr>
          <w:rFonts w:eastAsia="Times New Roman" w:cstheme="minorHAnsi"/>
          <w:kern w:val="0"/>
          <w:lang w:eastAsia="it-IT"/>
          <w14:ligatures w14:val="none"/>
        </w:rPr>
      </w:pPr>
      <w:r/>
    </w:p>
    <w:p w:rsidRPr="00235FE7" w:rsidR="00235FE7" w:rsidP="68600213" w:rsidRDefault="00235FE7" w14:paraId="7CBAA611" w14:textId="3924DB41">
      <w:pPr>
        <w:spacing w:after="120" w:line="240" w:lineRule="auto"/>
        <w:jc w:val="both"/>
        <w:outlineLvl w:val="2"/>
        <w:rPr>
          <w:rFonts w:eastAsia="Times New Roman"/>
          <w:b/>
          <w:bCs/>
          <w:kern w:val="0"/>
          <w:lang w:val="en-US" w:eastAsia="it-IT"/>
          <w14:ligatures w14:val="none"/>
        </w:rPr>
      </w:pPr>
      <w:r>
        <w:t xml:space="preserve">Diapositiva 18: Coinvolgere i consumatori nella riduzione degli sprechi alimentari </w:t>
      </w:r>
    </w:p>
    <w:p w:rsidRPr="00C70BE3" w:rsidR="00235FE7" w:rsidP="00235FE7" w:rsidRDefault="00235FE7" w14:paraId="50E62C8A" w14:textId="09D6A240">
      <w:pPr>
        <w:spacing w:after="120" w:line="240" w:lineRule="auto"/>
        <w:jc w:val="both"/>
        <w:rPr>
          <w:rFonts w:eastAsia="Times New Roman" w:cstheme="minorHAnsi"/>
          <w:kern w:val="0"/>
          <w:lang w:val="en-US" w:eastAsia="it-IT"/>
          <w14:ligatures w14:val="none"/>
        </w:rPr>
      </w:pPr>
      <w:r>
        <w:t>Il comportamento dei consumatori gioca un ruolo importante nella riduzione degli sprechi alimentari. Le aziende possono coinvolgere i consumatori offrendo porzioni personalizzabili per ridurre gli sprechi nei piatti, conducendo campagne educative per sensibilizzare l'opinione pubblica sull'impatto ambientale degli sprechi alimentari e implementando programmi di ricompensa per incoraggiare scelte sostenibili. Per esempio, la campagna di Sainsbury "Spreca meno, risparmia di più" ha ridotto i rifiuti dei consumatori dell'undici per cento e ha fatto risparmiare alle famiglie una media di 450 sterline all'anno. Il coinvolgimento dei consumatori crea uno sforzo collaborativo verso la sostenibilità e la riduzione dei rifiuti.</w:t>
      </w:r>
    </w:p>
    <w:p w:rsidRPr="00235FE7" w:rsidR="00235FE7" w:rsidP="68600213" w:rsidRDefault="00235FE7" w14:paraId="29479296" w14:textId="2F721017">
      <w:pPr>
        <w:spacing w:after="120" w:line="240" w:lineRule="auto"/>
        <w:jc w:val="both"/>
        <w:outlineLvl w:val="2"/>
        <w:rPr>
          <w:rFonts w:eastAsia="Times New Roman"/>
          <w:b/>
          <w:bCs/>
          <w:kern w:val="0"/>
          <w:lang w:val="en-US" w:eastAsia="it-IT"/>
          <w14:ligatures w14:val="none"/>
        </w:rPr>
      </w:pPr>
      <w:r>
        <w:t>Diapositiva 19: Migliori pratiche per ottenere uno spreco alimentare zero</w:t>
      </w:r>
    </w:p>
    <w:p w:rsidRPr="00C70BE3" w:rsidR="00235FE7" w:rsidP="00235FE7" w:rsidRDefault="00235FE7" w14:paraId="79096F00" w14:textId="4D45F1C9">
      <w:pPr>
        <w:spacing w:after="120" w:line="240" w:lineRule="auto"/>
        <w:jc w:val="both"/>
        <w:rPr>
          <w:rFonts w:eastAsia="Times New Roman" w:cstheme="minorHAnsi"/>
          <w:kern w:val="0"/>
          <w:lang w:val="en-US" w:eastAsia="it-IT"/>
          <w14:ligatures w14:val="none"/>
        </w:rPr>
      </w:pPr>
      <w:r>
        <w:t xml:space="preserve"> Il raggiungimento dell'azzeramento degli sprechi alimentari richiede l'implementazione di best practice sistemiche in tutte le fasi della produzione e della distribuzione. Queste includono l'eliminazione delle inefficienze attraverso i principi della produzione snella, l'utilizzo di sistemi di dati integrati per il monitoraggio dei rifiuti in tempo reale e la collaborazione con i partner della catena di approvvigionamento per sviluppare soluzioni innovative per la riduzione dei rifiuti. Adottando questi metodi, General Mills ha ridotto i rifiuti operativi del 30%. Queste pratiche dimostrano che l'azzeramento dei rifiuti è raggiungibile attraverso sforzi coordinati e innovazione strategica.</w:t>
      </w:r>
    </w:p>
    <w:p w:rsidRPr="00235FE7" w:rsidR="00235FE7" w:rsidP="68600213" w:rsidRDefault="00235FE7" w14:paraId="79F448EF" w14:textId="5E957CE9">
      <w:pPr>
        <w:spacing w:after="120" w:line="240" w:lineRule="auto"/>
        <w:jc w:val="both"/>
        <w:outlineLvl w:val="2"/>
        <w:rPr>
          <w:rFonts w:eastAsia="Times New Roman"/>
          <w:b/>
          <w:bCs/>
          <w:kern w:val="0"/>
          <w:lang w:val="en-US" w:eastAsia="it-IT"/>
          <w14:ligatures w14:val="none"/>
        </w:rPr>
      </w:pPr>
      <w:r>
        <w:t>Diapositiva 20: Esercizio di simulazione: Ottimizzazione del flusso di lavoro</w:t>
      </w:r>
    </w:p>
    <w:p w:rsidRPr="00942BDD" w:rsidR="00235FE7" w:rsidP="20C8B0C2" w:rsidRDefault="00235FE7" w14:paraId="3588437D" w14:textId="0F599586">
      <w:pPr>
        <w:spacing w:after="120" w:line="240" w:lineRule="auto"/>
        <w:jc w:val="both"/>
        <w:rPr>
          <w:rFonts w:eastAsia="Times New Roman"/>
          <w:kern w:val="0"/>
          <w:lang w:val="en-US" w:eastAsia="it-IT"/>
          <w14:ligatures w14:val="none"/>
        </w:rPr>
      </w:pPr>
      <w:r>
        <w:t xml:space="preserve"> In questo esercizio di simulazione, i partecipanti si concentreranno sull'ottimizzazione di un flusso di lavoro di produzione per risolvere le inefficienze di preparazione e porzionamento. L'esercizio prevede l'identificazione di specifiche inefficienze, la proposta di soluzioni tecnologiche e la misurazione dell'impatto di questi interventi sulla riduzione degli scarti e sul risparmio economico. Questa attività pratica consente ai partecipanti di testare e perfezionare le proprie strategie, assicurando che siano pronti a implementare misure efficaci di riduzione degli scarti nelle loro attività.</w:t>
      </w:r>
    </w:p>
    <w:p w:rsidRPr="00235FE7" w:rsidR="00235FE7" w:rsidP="68600213" w:rsidRDefault="00235FE7" w14:paraId="4791F0E5" w14:textId="55D4CF94">
      <w:pPr>
        <w:spacing w:after="120" w:line="240" w:lineRule="auto"/>
        <w:jc w:val="both"/>
        <w:outlineLvl w:val="2"/>
        <w:rPr>
          <w:rFonts w:eastAsia="Times New Roman"/>
          <w:b/>
          <w:bCs/>
          <w:kern w:val="0"/>
          <w:lang w:val="en-US" w:eastAsia="it-IT"/>
          <w14:ligatures w14:val="none"/>
        </w:rPr>
      </w:pPr>
      <w:r>
        <w:t>Diapositiva 21: Verso sistemi a spreco alimentare zero</w:t>
      </w:r>
    </w:p>
    <w:p w:rsidRPr="00235FE7" w:rsidR="00235FE7" w:rsidP="00235FE7" w:rsidRDefault="00235FE7" w14:paraId="7B9FF057" w14:textId="1FFACA98">
      <w:pPr>
        <w:spacing w:after="120" w:line="240" w:lineRule="auto"/>
        <w:jc w:val="both"/>
        <w:rPr>
          <w:rFonts w:eastAsia="Times New Roman" w:cstheme="minorHAnsi"/>
          <w:kern w:val="0"/>
          <w:lang w:val="en-US" w:eastAsia="it-IT"/>
          <w14:ligatures w14:val="none"/>
        </w:rPr>
      </w:pPr>
      <w:r>
        <w:t xml:space="preserve"> La transizione verso sistemi a spreco alimentare zero richiede un cambiamento sistemico, collaborazione e innovazione. Adottando pratiche sostenibili, sfruttando la tecnologia e promuovendo partnership lungo tutta la catena di fornitura, le aziende possono ottenere riduzioni significative dei rifiuti migliorando al contempo l'efficienza. Questo modulo fornisce ai partecipanti gli strumenti e le conoscenze necessarie per introdurre cambiamenti significativi nei loro sistemi di produzione, contribuendo a un futuro più sostenibile e senza sprechi per l'industria alimentare.</w:t>
      </w:r>
    </w:p>
    <w:p w:rsidRPr="00235FE7" w:rsidR="00CF242F" w:rsidP="20C8B0C2" w:rsidRDefault="0C9D0088" w14:paraId="1176218E" w14:textId="7A84119A">
      <w:pPr>
        <w:spacing w:after="120" w:line="240" w:lineRule="auto"/>
        <w:jc w:val="both"/>
        <w:outlineLvl w:val="2"/>
        <w:rPr>
          <w:rFonts w:ascii="Calibri" w:hAnsi="Calibri" w:eastAsia="Calibri" w:cs="Calibri"/>
          <w:sz w:val="20"/>
          <w:szCs w:val="20"/>
          <w:lang w:val="en-US"/>
        </w:rPr>
      </w:pPr>
      <w:r>
        <w:t>Diapositiva 22: Impatto di una gestione efficiente delle scorte</w:t>
      </w:r>
    </w:p>
    <w:p w:rsidR="5B0233E8" w:rsidP="20C8B0C2" w:rsidRDefault="5B0233E8" w14:paraId="0541F2E4" w14:textId="451E1E46">
      <w:pPr>
        <w:jc w:val="both"/>
        <w:rPr>
          <w:rFonts w:ascii="Calibri" w:hAnsi="Calibri" w:eastAsia="Calibri" w:cs="Calibri"/>
          <w:lang w:val="en-US"/>
        </w:rPr>
      </w:pPr>
      <w:r>
        <w:t>Un altro aspetto da sottolineare riguarda i benefici misurabili di una gestione efficiente dell'inventario in termini di risparmio finanziario, efficienza operativa e impatto ambientale. Uno studio del National Zero Waste Council (Canada) ha rilevato che le aziende che utilizzano sistemi di inventario digitale hanno ridotto gli sprechi alimentari in media del 20%, con conseguenti significativi risparmi sui costi. Una migliore gestione dell'inventario migliora anche i flussi di lavoro e la pianificazione del personale, semplificando le operazioni. A livello ambientale, la riduzione degli sprechi alimentari riduce le emissioni di gas serra, come sottolineato dal programma Guardians of Grub del WRAP. Le fonti includono il WRAP e il National Zero Waste Council, con link per ulteriori riferimenti.</w:t>
      </w:r>
    </w:p>
    <w:p w:rsidRPr="00235FE7" w:rsidR="00942BDD" w:rsidP="00942BDD" w:rsidRDefault="00942BDD" w14:paraId="5E68CD43" w14:textId="5A22744A">
      <w:pPr>
        <w:spacing w:after="120" w:line="240" w:lineRule="auto"/>
        <w:jc w:val="both"/>
        <w:outlineLvl w:val="2"/>
        <w:rPr>
          <w:rFonts w:ascii="Calibri" w:hAnsi="Calibri" w:eastAsia="Calibri" w:cs="Calibri"/>
          <w:sz w:val="20"/>
          <w:szCs w:val="20"/>
          <w:lang w:val="en-US"/>
        </w:rPr>
      </w:pPr>
      <w:r>
        <w:t>Diapositiva 23: Grazie!</w:t>
      </w:r>
    </w:p>
    <w:p w:rsidRPr="00942BDD" w:rsidR="00942BDD" w:rsidP="20C8B0C2" w:rsidRDefault="00942BDD" w14:paraId="28018C1C" w14:textId="279A51DB">
      <w:pPr>
        <w:jc w:val="both"/>
        <w:rPr>
          <w:lang w:val="en-US"/>
        </w:rPr>
      </w:pPr>
      <w:r>
        <w:t>Grazie per il vostro impegno durante questa sessione. Insieme abbiamo esplorato come ogni fase della produzione alimentare, dalla preparazione al confezionamento, possa contribuire alla riduzione dei rifiuti e a una maggiore efficienza.</w:t>
        <w:br/>
        <w:t>Applicando tecnologie intelligenti, pratiche sostenibili e strategie di collaborazione, ognuno di noi può avere un impatto tangibile. Continuiamo a lavorare per ottenere sistemi alimentari resilienti e a zero rifiuti, una decisione informata alla volta.</w:t>
      </w:r>
    </w:p>
    <w:sectPr w:rsidRPr="00942BDD" w:rsidR="00942BD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CA9"/>
    <w:rsid w:val="000E0C45"/>
    <w:rsid w:val="00124DC1"/>
    <w:rsid w:val="001F33AB"/>
    <w:rsid w:val="00235FE7"/>
    <w:rsid w:val="00260D11"/>
    <w:rsid w:val="002A73AC"/>
    <w:rsid w:val="003F6262"/>
    <w:rsid w:val="0059603F"/>
    <w:rsid w:val="006B64BF"/>
    <w:rsid w:val="00931DD6"/>
    <w:rsid w:val="00942BDD"/>
    <w:rsid w:val="00967E2F"/>
    <w:rsid w:val="00B91721"/>
    <w:rsid w:val="00C70BE3"/>
    <w:rsid w:val="00CF242F"/>
    <w:rsid w:val="00E73452"/>
    <w:rsid w:val="00E901D8"/>
    <w:rsid w:val="00EE5104"/>
    <w:rsid w:val="00F00CA9"/>
    <w:rsid w:val="0815C6DF"/>
    <w:rsid w:val="0B3D72DA"/>
    <w:rsid w:val="0C9D0088"/>
    <w:rsid w:val="0E96A97B"/>
    <w:rsid w:val="0ECA7347"/>
    <w:rsid w:val="10D6C506"/>
    <w:rsid w:val="139A5D1A"/>
    <w:rsid w:val="20C8B0C2"/>
    <w:rsid w:val="27F27479"/>
    <w:rsid w:val="294E89FB"/>
    <w:rsid w:val="2BDA440E"/>
    <w:rsid w:val="2C972EDC"/>
    <w:rsid w:val="3DE6D943"/>
    <w:rsid w:val="3E2F7D2C"/>
    <w:rsid w:val="401209C5"/>
    <w:rsid w:val="4764C4BC"/>
    <w:rsid w:val="4BFD1BD9"/>
    <w:rsid w:val="524EDE2A"/>
    <w:rsid w:val="527F9051"/>
    <w:rsid w:val="5579A47B"/>
    <w:rsid w:val="5B0233E8"/>
    <w:rsid w:val="5EBD2BA8"/>
    <w:rsid w:val="60611190"/>
    <w:rsid w:val="607E6EC6"/>
    <w:rsid w:val="61D05DB9"/>
    <w:rsid w:val="68600213"/>
    <w:rsid w:val="6BCC96E0"/>
    <w:rsid w:val="7D8C62A0"/>
    <w:rsid w:val="7E118D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uiPriority w:val="9"/>
    <w:qFormat/>
    <w:rsid w:val="00235FE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235FE7"/>
    <w:rPr>
      <w:rFonts w:ascii="Times New Roman" w:eastAsia="Times New Roman" w:hAnsi="Times New Roman" w:cs="Times New Roman"/>
      <w:b/>
      <w:bCs/>
      <w:kern w:val="0"/>
      <w:sz w:val="27"/>
      <w:szCs w:val="27"/>
      <w:lang w:eastAsia="it-IT"/>
      <w14:ligatures w14:val="none"/>
    </w:rPr>
  </w:style>
  <w:style w:type="paragraph" w:styleId="NormalnyWeb">
    <w:name w:val="Normal (Web)"/>
    <w:basedOn w:val="Normalny"/>
    <w:uiPriority w:val="99"/>
    <w:semiHidden/>
    <w:unhideWhenUsed/>
    <w:rsid w:val="00235F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Domylnaczcionkaakapitu"/>
    <w:rsid w:val="003F62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uiPriority w:val="9"/>
    <w:qFormat/>
    <w:rsid w:val="00235FE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235FE7"/>
    <w:rPr>
      <w:rFonts w:ascii="Times New Roman" w:eastAsia="Times New Roman" w:hAnsi="Times New Roman" w:cs="Times New Roman"/>
      <w:b/>
      <w:bCs/>
      <w:kern w:val="0"/>
      <w:sz w:val="27"/>
      <w:szCs w:val="27"/>
      <w:lang w:eastAsia="it-IT"/>
      <w14:ligatures w14:val="none"/>
    </w:rPr>
  </w:style>
  <w:style w:type="paragraph" w:styleId="NormalnyWeb">
    <w:name w:val="Normal (Web)"/>
    <w:basedOn w:val="Normalny"/>
    <w:uiPriority w:val="99"/>
    <w:semiHidden/>
    <w:unhideWhenUsed/>
    <w:rsid w:val="00235F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Domylnaczcionkaakapitu"/>
    <w:rsid w:val="003F6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5825">
      <w:bodyDiv w:val="1"/>
      <w:marLeft w:val="0"/>
      <w:marRight w:val="0"/>
      <w:marTop w:val="0"/>
      <w:marBottom w:val="0"/>
      <w:divBdr>
        <w:top w:val="none" w:sz="0" w:space="0" w:color="auto"/>
        <w:left w:val="none" w:sz="0" w:space="0" w:color="auto"/>
        <w:bottom w:val="none" w:sz="0" w:space="0" w:color="auto"/>
        <w:right w:val="none" w:sz="0" w:space="0" w:color="auto"/>
      </w:divBdr>
      <w:divsChild>
        <w:div w:id="881593439">
          <w:marLeft w:val="0"/>
          <w:marRight w:val="0"/>
          <w:marTop w:val="0"/>
          <w:marBottom w:val="0"/>
          <w:divBdr>
            <w:top w:val="none" w:sz="0" w:space="0" w:color="auto"/>
            <w:left w:val="none" w:sz="0" w:space="0" w:color="auto"/>
            <w:bottom w:val="none" w:sz="0" w:space="0" w:color="auto"/>
            <w:right w:val="none" w:sz="0" w:space="0" w:color="auto"/>
          </w:divBdr>
        </w:div>
        <w:div w:id="863789018">
          <w:marLeft w:val="0"/>
          <w:marRight w:val="0"/>
          <w:marTop w:val="0"/>
          <w:marBottom w:val="0"/>
          <w:divBdr>
            <w:top w:val="none" w:sz="0" w:space="0" w:color="auto"/>
            <w:left w:val="none" w:sz="0" w:space="0" w:color="auto"/>
            <w:bottom w:val="none" w:sz="0" w:space="0" w:color="auto"/>
            <w:right w:val="none" w:sz="0" w:space="0" w:color="auto"/>
          </w:divBdr>
        </w:div>
        <w:div w:id="1501845382">
          <w:marLeft w:val="0"/>
          <w:marRight w:val="0"/>
          <w:marTop w:val="0"/>
          <w:marBottom w:val="0"/>
          <w:divBdr>
            <w:top w:val="none" w:sz="0" w:space="0" w:color="auto"/>
            <w:left w:val="none" w:sz="0" w:space="0" w:color="auto"/>
            <w:bottom w:val="none" w:sz="0" w:space="0" w:color="auto"/>
            <w:right w:val="none" w:sz="0" w:space="0" w:color="auto"/>
          </w:divBdr>
        </w:div>
        <w:div w:id="1446343221">
          <w:marLeft w:val="0"/>
          <w:marRight w:val="0"/>
          <w:marTop w:val="0"/>
          <w:marBottom w:val="0"/>
          <w:divBdr>
            <w:top w:val="none" w:sz="0" w:space="0" w:color="auto"/>
            <w:left w:val="none" w:sz="0" w:space="0" w:color="auto"/>
            <w:bottom w:val="none" w:sz="0" w:space="0" w:color="auto"/>
            <w:right w:val="none" w:sz="0" w:space="0" w:color="auto"/>
          </w:divBdr>
        </w:div>
        <w:div w:id="138767814">
          <w:marLeft w:val="0"/>
          <w:marRight w:val="0"/>
          <w:marTop w:val="0"/>
          <w:marBottom w:val="0"/>
          <w:divBdr>
            <w:top w:val="none" w:sz="0" w:space="0" w:color="auto"/>
            <w:left w:val="none" w:sz="0" w:space="0" w:color="auto"/>
            <w:bottom w:val="none" w:sz="0" w:space="0" w:color="auto"/>
            <w:right w:val="none" w:sz="0" w:space="0" w:color="auto"/>
          </w:divBdr>
        </w:div>
        <w:div w:id="1771778764">
          <w:marLeft w:val="0"/>
          <w:marRight w:val="0"/>
          <w:marTop w:val="0"/>
          <w:marBottom w:val="0"/>
          <w:divBdr>
            <w:top w:val="none" w:sz="0" w:space="0" w:color="auto"/>
            <w:left w:val="none" w:sz="0" w:space="0" w:color="auto"/>
            <w:bottom w:val="none" w:sz="0" w:space="0" w:color="auto"/>
            <w:right w:val="none" w:sz="0" w:space="0" w:color="auto"/>
          </w:divBdr>
        </w:div>
        <w:div w:id="1685470698">
          <w:marLeft w:val="0"/>
          <w:marRight w:val="0"/>
          <w:marTop w:val="0"/>
          <w:marBottom w:val="0"/>
          <w:divBdr>
            <w:top w:val="none" w:sz="0" w:space="0" w:color="auto"/>
            <w:left w:val="none" w:sz="0" w:space="0" w:color="auto"/>
            <w:bottom w:val="none" w:sz="0" w:space="0" w:color="auto"/>
            <w:right w:val="none" w:sz="0" w:space="0" w:color="auto"/>
          </w:divBdr>
        </w:div>
        <w:div w:id="1288198705">
          <w:marLeft w:val="0"/>
          <w:marRight w:val="0"/>
          <w:marTop w:val="0"/>
          <w:marBottom w:val="0"/>
          <w:divBdr>
            <w:top w:val="none" w:sz="0" w:space="0" w:color="auto"/>
            <w:left w:val="none" w:sz="0" w:space="0" w:color="auto"/>
            <w:bottom w:val="none" w:sz="0" w:space="0" w:color="auto"/>
            <w:right w:val="none" w:sz="0" w:space="0" w:color="auto"/>
          </w:divBdr>
        </w:div>
        <w:div w:id="914558997">
          <w:marLeft w:val="0"/>
          <w:marRight w:val="0"/>
          <w:marTop w:val="0"/>
          <w:marBottom w:val="0"/>
          <w:divBdr>
            <w:top w:val="none" w:sz="0" w:space="0" w:color="auto"/>
            <w:left w:val="none" w:sz="0" w:space="0" w:color="auto"/>
            <w:bottom w:val="none" w:sz="0" w:space="0" w:color="auto"/>
            <w:right w:val="none" w:sz="0" w:space="0" w:color="auto"/>
          </w:divBdr>
        </w:div>
        <w:div w:id="349794476">
          <w:marLeft w:val="0"/>
          <w:marRight w:val="0"/>
          <w:marTop w:val="0"/>
          <w:marBottom w:val="0"/>
          <w:divBdr>
            <w:top w:val="none" w:sz="0" w:space="0" w:color="auto"/>
            <w:left w:val="none" w:sz="0" w:space="0" w:color="auto"/>
            <w:bottom w:val="none" w:sz="0" w:space="0" w:color="auto"/>
            <w:right w:val="none" w:sz="0" w:space="0" w:color="auto"/>
          </w:divBdr>
        </w:div>
        <w:div w:id="471479622">
          <w:marLeft w:val="0"/>
          <w:marRight w:val="0"/>
          <w:marTop w:val="0"/>
          <w:marBottom w:val="0"/>
          <w:divBdr>
            <w:top w:val="none" w:sz="0" w:space="0" w:color="auto"/>
            <w:left w:val="none" w:sz="0" w:space="0" w:color="auto"/>
            <w:bottom w:val="none" w:sz="0" w:space="0" w:color="auto"/>
            <w:right w:val="none" w:sz="0" w:space="0" w:color="auto"/>
          </w:divBdr>
        </w:div>
        <w:div w:id="1518108442">
          <w:marLeft w:val="0"/>
          <w:marRight w:val="0"/>
          <w:marTop w:val="0"/>
          <w:marBottom w:val="0"/>
          <w:divBdr>
            <w:top w:val="none" w:sz="0" w:space="0" w:color="auto"/>
            <w:left w:val="none" w:sz="0" w:space="0" w:color="auto"/>
            <w:bottom w:val="none" w:sz="0" w:space="0" w:color="auto"/>
            <w:right w:val="none" w:sz="0" w:space="0" w:color="auto"/>
          </w:divBdr>
        </w:div>
        <w:div w:id="1143887208">
          <w:marLeft w:val="0"/>
          <w:marRight w:val="0"/>
          <w:marTop w:val="0"/>
          <w:marBottom w:val="0"/>
          <w:divBdr>
            <w:top w:val="none" w:sz="0" w:space="0" w:color="auto"/>
            <w:left w:val="none" w:sz="0" w:space="0" w:color="auto"/>
            <w:bottom w:val="none" w:sz="0" w:space="0" w:color="auto"/>
            <w:right w:val="none" w:sz="0" w:space="0" w:color="auto"/>
          </w:divBdr>
        </w:div>
        <w:div w:id="666860947">
          <w:marLeft w:val="0"/>
          <w:marRight w:val="0"/>
          <w:marTop w:val="0"/>
          <w:marBottom w:val="0"/>
          <w:divBdr>
            <w:top w:val="none" w:sz="0" w:space="0" w:color="auto"/>
            <w:left w:val="none" w:sz="0" w:space="0" w:color="auto"/>
            <w:bottom w:val="none" w:sz="0" w:space="0" w:color="auto"/>
            <w:right w:val="none" w:sz="0" w:space="0" w:color="auto"/>
          </w:divBdr>
        </w:div>
        <w:div w:id="396903724">
          <w:marLeft w:val="0"/>
          <w:marRight w:val="0"/>
          <w:marTop w:val="0"/>
          <w:marBottom w:val="0"/>
          <w:divBdr>
            <w:top w:val="none" w:sz="0" w:space="0" w:color="auto"/>
            <w:left w:val="none" w:sz="0" w:space="0" w:color="auto"/>
            <w:bottom w:val="none" w:sz="0" w:space="0" w:color="auto"/>
            <w:right w:val="none" w:sz="0" w:space="0" w:color="auto"/>
          </w:divBdr>
        </w:div>
        <w:div w:id="1427581742">
          <w:marLeft w:val="0"/>
          <w:marRight w:val="0"/>
          <w:marTop w:val="0"/>
          <w:marBottom w:val="0"/>
          <w:divBdr>
            <w:top w:val="none" w:sz="0" w:space="0" w:color="auto"/>
            <w:left w:val="none" w:sz="0" w:space="0" w:color="auto"/>
            <w:bottom w:val="none" w:sz="0" w:space="0" w:color="auto"/>
            <w:right w:val="none" w:sz="0" w:space="0" w:color="auto"/>
          </w:divBdr>
        </w:div>
        <w:div w:id="714282541">
          <w:marLeft w:val="0"/>
          <w:marRight w:val="0"/>
          <w:marTop w:val="0"/>
          <w:marBottom w:val="0"/>
          <w:divBdr>
            <w:top w:val="none" w:sz="0" w:space="0" w:color="auto"/>
            <w:left w:val="none" w:sz="0" w:space="0" w:color="auto"/>
            <w:bottom w:val="none" w:sz="0" w:space="0" w:color="auto"/>
            <w:right w:val="none" w:sz="0" w:space="0" w:color="auto"/>
          </w:divBdr>
        </w:div>
        <w:div w:id="1363936830">
          <w:marLeft w:val="0"/>
          <w:marRight w:val="0"/>
          <w:marTop w:val="0"/>
          <w:marBottom w:val="0"/>
          <w:divBdr>
            <w:top w:val="none" w:sz="0" w:space="0" w:color="auto"/>
            <w:left w:val="none" w:sz="0" w:space="0" w:color="auto"/>
            <w:bottom w:val="none" w:sz="0" w:space="0" w:color="auto"/>
            <w:right w:val="none" w:sz="0" w:space="0" w:color="auto"/>
          </w:divBdr>
        </w:div>
        <w:div w:id="358360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0b31934-cd94-4037-b0a6-7d8c6b041c15" xsi:nil="true"/>
    <lcf76f155ced4ddcb4097134ff3c332f xmlns="fffe3cb1-a735-42ee-a969-db02c88060c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7195D22F98D5F46A4285EEC98E38383" ma:contentTypeVersion="15" ma:contentTypeDescription="Creare un nuovo documento." ma:contentTypeScope="" ma:versionID="fbb6fcbc179473d5a0e17ce8a3ccbbfd">
  <xsd:schema xmlns:xsd="http://www.w3.org/2001/XMLSchema" xmlns:xs="http://www.w3.org/2001/XMLSchema" xmlns:p="http://schemas.microsoft.com/office/2006/metadata/properties" xmlns:ns2="fffe3cb1-a735-42ee-a969-db02c88060ce" xmlns:ns3="30b31934-cd94-4037-b0a6-7d8c6b041c15" targetNamespace="http://schemas.microsoft.com/office/2006/metadata/properties" ma:root="true" ma:fieldsID="4235ec65bf4b31b25ab8a4bc2e2b83d4" ns2:_="" ns3:_="">
    <xsd:import namespace="fffe3cb1-a735-42ee-a969-db02c88060ce"/>
    <xsd:import namespace="30b31934-cd94-4037-b0a6-7d8c6b041c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e3cb1-a735-42ee-a969-db02c8806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7a14436-7c6f-4ffb-ac25-d8143c8575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31934-cd94-4037-b0a6-7d8c6b041c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e241c4-d51d-48bd-bcc0-d85d3b916079}" ma:internalName="TaxCatchAll" ma:showField="CatchAllData" ma:web="30b31934-cd94-4037-b0a6-7d8c6b041c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96BC53-7132-4318-BEFE-F343F4E5AA86}">
  <ds:schemaRefs>
    <ds:schemaRef ds:uri="http://schemas.microsoft.com/sharepoint/v3/contenttype/forms"/>
  </ds:schemaRefs>
</ds:datastoreItem>
</file>

<file path=customXml/itemProps2.xml><?xml version="1.0" encoding="utf-8"?>
<ds:datastoreItem xmlns:ds="http://schemas.openxmlformats.org/officeDocument/2006/customXml" ds:itemID="{9DFF51EF-F91A-4220-A8B0-2EF665C3BC8A}">
  <ds:schemaRefs>
    <ds:schemaRef ds:uri="http://schemas.microsoft.com/office/2006/metadata/properties"/>
    <ds:schemaRef ds:uri="http://schemas.microsoft.com/office/infopath/2007/PartnerControls"/>
    <ds:schemaRef ds:uri="30b31934-cd94-4037-b0a6-7d8c6b041c15"/>
    <ds:schemaRef ds:uri="fffe3cb1-a735-42ee-a969-db02c88060ce"/>
  </ds:schemaRefs>
</ds:datastoreItem>
</file>

<file path=customXml/itemProps3.xml><?xml version="1.0" encoding="utf-8"?>
<ds:datastoreItem xmlns:ds="http://schemas.openxmlformats.org/officeDocument/2006/customXml" ds:itemID="{923FD716-C880-4B48-8D32-E9AF06EE422A}"/>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2136</ap:Words>
  <ap:Characters>12816</ap:Characters>
  <ap:Application>Microsoft Office Word</ap:Application>
  <ap:DocSecurity>0</ap:DocSecurity>
  <ap:Lines>106</ap:Lines>
  <ap:Paragraphs>29</ap:Paragraphs>
  <ap:ScaleCrop>false</ap:ScaleCrop>
  <ap:HeadingPairs>
    <vt:vector baseType="variant" size="4">
      <vt:variant>
        <vt:lpstr>Tytuł</vt:lpstr>
      </vt:variant>
      <vt:variant>
        <vt:i4>1</vt:i4>
      </vt:variant>
      <vt:variant>
        <vt:lpstr>Titolo</vt:lpstr>
      </vt:variant>
      <vt:variant>
        <vt:i4>1</vt:i4>
      </vt:variant>
    </vt:vector>
  </ap:HeadingPairs>
  <ap:TitlesOfParts>
    <vt:vector baseType="lpstr" size="2">
      <vt:lpstr/>
      <vt:lpstr/>
    </vt:vector>
  </ap:TitlesOfParts>
  <ap:Company/>
  <ap:LinksUpToDate>false</ap:LinksUpToDate>
  <ap:CharactersWithSpaces>14923</ap:CharactersWithSpaces>
  <ap:SharedDoc>false</ap:SharedDoc>
  <ap:HyperlinksChanged>false</ap:HyperlinksChanged>
  <ap:AppVersion>14.0000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TUCEP Perugia</dc:creator>
  <cp:keywords>, docId:3C02A92ADBE568A1879AF1843D6133D3</cp:keywords>
  <cp:lastModifiedBy>DELL</cp:lastModifiedBy>
  <cp:revision>2</cp:revision>
  <dcterms:created xsi:type="dcterms:W3CDTF">2025-05-22T10:50:00Z</dcterms:created>
  <dcterms:modified xsi:type="dcterms:W3CDTF">2025-05-22T10:50:00Z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0x01010057195D22F98D5F46A4285EEC98E38383</vt:lpwstr>
  </property>
  <property fmtid="{D5CDD505-2E9C-101B-9397-08002B2CF9AE}" pid="3" name="MediaServiceImageTags">
    <vt:lpwstr/>
  </property>
</Properties>
</file>