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3A2" w:rsidRDefault="002F23A2" w14:paraId="23F4BC7B" w14:textId="510B37CF">
      <w:pPr>
        <w:pStyle w:val="Heading1"/>
      </w:pPr>
      <w:r>
        <w:t xml:space="preserve">Modulo </w:t>
      </w:r>
      <w:r w:rsidR="00C40452">
        <w:t xml:space="preserve">3</w:t>
      </w:r>
      <w:r>
        <w:t xml:space="preserve">: </w:t>
      </w:r>
      <w:r w:rsidR="00C40452">
        <w:rPr>
          <w:lang w:val="en-GB"/>
        </w:rPr>
        <w:t xml:space="preserve">Gestione dei servizi alimentari</w:t>
      </w:r>
    </w:p>
    <w:p w:rsidRPr="00C40452" w:rsidR="002F23A2" w:rsidP="002F23A2" w:rsidRDefault="002F23A2" w14:paraId="13AD67DA" w14:textId="3596474E">
      <w:pPr>
        <w:pStyle w:val="Heading2"/>
        <w:rPr>
          <w:lang w:val="en-ES"/>
        </w:rPr>
      </w:pPr>
      <w:r>
        <w:t xml:space="preserve">Sessione </w:t>
      </w:r>
      <w:r w:rsidR="00C40452">
        <w:t xml:space="preserve">6</w:t>
      </w:r>
      <w:r>
        <w:t xml:space="preserve">: </w:t>
      </w:r>
      <w:r w:rsidRPr="00C40452" w:rsidR="00C40452">
        <w:rPr>
          <w:lang w:val="en-ES"/>
        </w:rPr>
        <w:t xml:space="preserve">Programmi di donazione e distribuzione delle eccedenze. Creare relazioni con banche alimentari, organizzazioni non profit e iniziative comunitarie. </w:t>
      </w:r>
    </w:p>
    <w:p w:rsidR="00C40452" w:rsidRDefault="00000000" w14:paraId="16DC85C5" w14:textId="77777777">
      <w:pPr>
        <w:pStyle w:val="Heading2"/>
      </w:pPr>
      <w:r>
        <w:t xml:space="preserve">Diapositiva 1: </w:t>
      </w:r>
    </w:p>
    <w:p w:rsidR="00C40452" w:rsidP="00C40452" w:rsidRDefault="00C40452" w14:paraId="3DE24F1F" w14:textId="37E6965B">
      <w:r>
        <w:t xml:space="preserve">Benvenuti al modulo 3 Gestione dei servizi alimentari, sessione 6</w:t>
      </w:r>
    </w:p>
    <w:p w:rsidR="00B20D70" w:rsidP="00C40452" w:rsidRDefault="00C40452" w14:paraId="006ACF95" w14:textId="2A049535">
      <w:pPr>
        <w:pStyle w:val="Heading2"/>
      </w:pPr>
      <w:r>
        <w:t xml:space="preserve">Diapositiva 2:</w:t>
      </w:r>
    </w:p>
    <w:p w:rsidR="00C40452" w:rsidP="00C40452" w:rsidRDefault="00C40452" w14:paraId="3E64684B" w14:textId="32E2CB7B">
      <w:r>
        <w:t xml:space="preserve">La sessione 6 è dedicata a "</w:t>
      </w:r>
      <w:r w:rsidRPr="00C40452">
        <w:rPr>
          <w:lang w:val="en-ES"/>
        </w:rPr>
        <w:t xml:space="preserve">Programmi di donazione e distribuzione delle eccedenze. Costruire relazioni con banche alimentari, organizzazioni non profit e iniziative comunitarie</w:t>
      </w:r>
      <w:r w:rsidRPr="00C40452">
        <w:t xml:space="preserve">".</w:t>
      </w:r>
    </w:p>
    <w:p w:rsidR="00C40452" w:rsidP="00C40452" w:rsidRDefault="00C40452" w14:paraId="3AFAD9CD" w14:textId="5C6C9CD9">
      <w:pPr>
        <w:pStyle w:val="Heading2"/>
      </w:pPr>
      <w:r>
        <w:t xml:space="preserve">Diapositiva 3: Introduzione</w:t>
      </w:r>
    </w:p>
    <w:p w:rsidRPr="00C40452" w:rsidR="00C40452" w:rsidP="00C40452" w:rsidRDefault="00C40452" w14:paraId="740B8D95" w14:textId="34CA35DA">
      <w:pPr>
        <w:rPr>
          <w:lang w:val="en-ES"/>
        </w:rPr>
      </w:pPr>
      <w:r>
        <w:t xml:space="preserve">Lo spreco alimentare rappresenta una sfida significativa nel settore della ristorazione, che ha un impatto sull'ambiente, sull'economia e sulla società. I programmi di donazione e i sistemi di distribuzione delle eccedenze presentano soluzioni per ridurre al minimo gli sprechi alimentari, affrontando al contempo il problema dell'insicurezza alimentare. </w:t>
      </w:r>
    </w:p>
    <w:p w:rsidRPr="00C40452" w:rsidR="00C40452" w:rsidP="00C40452" w:rsidRDefault="00C40452" w14:paraId="46DBC7E0" w14:textId="7A324A72">
      <w:pPr>
        <w:rPr>
          <w:lang w:val="en-ES"/>
        </w:rPr>
      </w:pPr>
      <w:r>
        <w:t>Questa presentazione esplora le strategie per la gestione delle eccedenze alimentari, i vantaggi della collaborazione con banche alimentari e organizzazioni non profit e la promozione di relazioni con le iniziative della comunità. Una ridistribuzione efficiente delle eccedenze migliora la sostenibilità dei servizi alimentari e promuove la responsabilità sociale.</w:t>
      </w:r>
    </w:p>
    <w:p w:rsidR="00C40452" w:rsidP="00C40452" w:rsidRDefault="00C40452" w14:paraId="4DCA2A97" w14:textId="4CC78645">
      <w:pPr>
        <w:pStyle w:val="Heading2"/>
        <w:rPr>
          <w:lang w:val="pl-PL"/>
        </w:rPr>
      </w:pPr>
      <w:r>
        <w:t xml:space="preserve">Diapositiva 4: </w:t>
      </w:r>
      <w:r w:rsidRPr="00C40452">
        <w:rPr>
          <w:lang w:val="pl-PL"/>
        </w:rPr>
        <w:t xml:space="preserve">L'</w:t>
      </w:r>
      <w:r w:rsidRPr="00C40452">
        <w:rPr>
          <w:lang w:val="pl-PL"/>
        </w:rPr>
        <w:t xml:space="preserve">entità </w:t>
      </w:r>
      <w:r w:rsidRPr="00C40452">
        <w:rPr>
          <w:lang w:val="pl-PL"/>
        </w:rPr>
        <w:t xml:space="preserve">del problema</w:t>
      </w:r>
    </w:p>
    <w:p w:rsidRPr="00C40452" w:rsidR="00C40452" w:rsidP="00C40452" w:rsidRDefault="00C40452" w14:paraId="50D85D48" w14:textId="31085785">
      <w:pPr>
        <w:rPr>
          <w:lang w:val="en-ES"/>
        </w:rPr>
      </w:pPr>
      <w:r w:rsidRPr="00C40452">
        <w:rPr>
          <w:lang w:val="pl-PL"/>
        </w:rPr>
        <w:t xml:space="preserve">A livello globale</w:t>
      </w:r>
      <w:r w:rsidRPr="00C40452">
        <w:rPr>
          <w:lang w:val="pl-PL"/>
        </w:rPr>
        <w:t xml:space="preserve">, un terzo di </w:t>
      </w:r>
      <w:r w:rsidRPr="00C40452">
        <w:rPr>
          <w:lang w:val="pl-PL"/>
        </w:rPr>
        <w:t xml:space="preserve">tutto il </w:t>
      </w:r>
      <w:r w:rsidRPr="00C40452">
        <w:rPr>
          <w:lang w:val="pl-PL"/>
        </w:rPr>
        <w:t xml:space="preserve">cibo </w:t>
      </w:r>
      <w:r w:rsidRPr="00C40452">
        <w:rPr>
          <w:lang w:val="pl-PL"/>
        </w:rPr>
        <w:t xml:space="preserve">prodotto </w:t>
      </w:r>
      <w:r w:rsidRPr="00C40452">
        <w:rPr>
          <w:lang w:val="pl-PL"/>
        </w:rPr>
        <w:t xml:space="preserve">viene </w:t>
      </w:r>
      <w:r w:rsidRPr="00C40452">
        <w:rPr>
          <w:lang w:val="pl-PL"/>
        </w:rPr>
        <w:t xml:space="preserve">sprecato</w:t>
      </w:r>
      <w:r w:rsidRPr="00C40452">
        <w:rPr>
          <w:lang w:val="pl-PL"/>
        </w:rPr>
        <w:t xml:space="preserve">, </w:t>
      </w:r>
      <w:r w:rsidRPr="00C40452">
        <w:rPr>
          <w:lang w:val="pl-PL"/>
        </w:rPr>
        <w:t xml:space="preserve">contribuendo </w:t>
      </w:r>
      <w:r w:rsidRPr="00C40452">
        <w:rPr>
          <w:lang w:val="pl-PL"/>
        </w:rPr>
        <w:t xml:space="preserve">alle emissioni di </w:t>
      </w:r>
      <w:r w:rsidRPr="00C40452">
        <w:rPr>
          <w:lang w:val="pl-PL"/>
        </w:rPr>
        <w:t xml:space="preserve">gas </w:t>
      </w:r>
      <w:r w:rsidRPr="00C40452">
        <w:rPr>
          <w:lang w:val="pl-PL"/>
        </w:rPr>
        <w:t xml:space="preserve">serra </w:t>
      </w:r>
      <w:r w:rsidRPr="00C40452">
        <w:rPr>
          <w:lang w:val="pl-PL"/>
        </w:rPr>
        <w:t xml:space="preserve">e alle </w:t>
      </w:r>
      <w:r w:rsidRPr="00C40452">
        <w:rPr>
          <w:lang w:val="pl-PL"/>
        </w:rPr>
        <w:t xml:space="preserve">perdite </w:t>
      </w:r>
      <w:r w:rsidRPr="00C40452">
        <w:rPr>
          <w:lang w:val="pl-PL"/>
        </w:rPr>
        <w:t xml:space="preserve">economiche</w:t>
      </w:r>
      <w:r w:rsidRPr="00C40452">
        <w:rPr>
          <w:lang w:val="pl-PL"/>
        </w:rPr>
        <w:t xml:space="preserve">.  </w:t>
      </w:r>
      <w:r w:rsidRPr="00C40452">
        <w:rPr>
          <w:lang w:val="en-GB"/>
        </w:rPr>
        <w:t xml:space="preserve">Nel 2022, nell'UE sono stati sprecati circa 132 chilogrammi (kg) di cibo per abitante. </w:t>
      </w:r>
      <w:r w:rsidRPr="00C40452">
        <w:rPr>
          <w:lang w:val="pl-PL"/>
        </w:rPr>
        <w:t xml:space="preserve">Il </w:t>
      </w:r>
      <w:r w:rsidRPr="00C40452">
        <w:rPr>
          <w:lang w:val="pl-PL"/>
        </w:rPr>
        <w:t xml:space="preserve">settore </w:t>
      </w:r>
      <w:r w:rsidRPr="00C40452">
        <w:rPr>
          <w:lang w:val="pl-PL"/>
        </w:rPr>
        <w:t xml:space="preserve">della ristorazione </w:t>
      </w:r>
      <w:r w:rsidRPr="00C40452">
        <w:rPr>
          <w:lang w:val="pl-PL"/>
        </w:rPr>
        <w:t xml:space="preserve">genera </w:t>
      </w:r>
      <w:r w:rsidRPr="00C40452">
        <w:rPr>
          <w:lang w:val="pl-PL"/>
        </w:rPr>
        <w:t xml:space="preserve">notevoli </w:t>
      </w:r>
      <w:r w:rsidRPr="00C40452">
        <w:rPr>
          <w:lang w:val="pl-PL"/>
        </w:rPr>
        <w:t xml:space="preserve">sprechi, dalle </w:t>
      </w:r>
      <w:r w:rsidRPr="00C40452">
        <w:rPr>
          <w:lang w:val="pl-PL"/>
        </w:rPr>
        <w:t xml:space="preserve">scorte </w:t>
      </w:r>
      <w:r w:rsidRPr="00C40452">
        <w:rPr>
          <w:lang w:val="pl-PL"/>
        </w:rPr>
        <w:t xml:space="preserve">in eccesso </w:t>
      </w:r>
      <w:r w:rsidRPr="00C40452">
        <w:rPr>
          <w:lang w:val="pl-PL"/>
        </w:rPr>
        <w:t xml:space="preserve">ai </w:t>
      </w:r>
      <w:r w:rsidRPr="00C40452">
        <w:rPr>
          <w:lang w:val="pl-PL"/>
        </w:rPr>
        <w:t xml:space="preserve">cibi </w:t>
      </w:r>
      <w:r w:rsidRPr="00C40452">
        <w:rPr>
          <w:lang w:val="pl-PL"/>
        </w:rPr>
        <w:t xml:space="preserve">preparati </w:t>
      </w:r>
      <w:r w:rsidRPr="00C40452">
        <w:rPr>
          <w:lang w:val="pl-PL"/>
        </w:rPr>
        <w:t xml:space="preserve">non consumati</w:t>
      </w:r>
      <w:r w:rsidRPr="00C40452">
        <w:rPr>
          <w:lang w:val="pl-PL"/>
        </w:rPr>
        <w:t xml:space="preserve">. </w:t>
      </w:r>
    </w:p>
    <w:p w:rsidRPr="00C40452" w:rsidR="00C40452" w:rsidP="00C40452" w:rsidRDefault="00C40452" w14:paraId="37CB049D" w14:textId="77777777">
      <w:pPr>
        <w:rPr>
          <w:lang w:val="en-ES"/>
        </w:rPr>
      </w:pPr>
      <w:r w:rsidRPr="00C40452">
        <w:rPr>
          <w:lang w:val="pl-PL"/>
        </w:rPr>
        <w:t xml:space="preserve">Per affrontare </w:t>
      </w:r>
      <w:r w:rsidRPr="00C40452">
        <w:rPr>
          <w:lang w:val="pl-PL"/>
        </w:rPr>
        <w:t xml:space="preserve">questo </w:t>
      </w:r>
      <w:r w:rsidRPr="00C40452">
        <w:rPr>
          <w:lang w:val="pl-PL"/>
        </w:rPr>
        <w:t xml:space="preserve">problema </w:t>
      </w:r>
      <w:r w:rsidRPr="00C40452">
        <w:rPr>
          <w:lang w:val="pl-PL"/>
        </w:rPr>
        <w:t xml:space="preserve">sono necessari </w:t>
      </w:r>
      <w:r w:rsidRPr="00C40452">
        <w:rPr>
          <w:lang w:val="pl-PL"/>
        </w:rPr>
        <w:t xml:space="preserve">programmi di </w:t>
      </w:r>
      <w:r w:rsidRPr="00C40452">
        <w:rPr>
          <w:lang w:val="pl-PL"/>
        </w:rPr>
        <w:t xml:space="preserve">donazione </w:t>
      </w:r>
      <w:r w:rsidRPr="00C40452">
        <w:rPr>
          <w:lang w:val="pl-PL"/>
        </w:rPr>
        <w:t xml:space="preserve">strutturati </w:t>
      </w:r>
      <w:r w:rsidRPr="00C40452">
        <w:rPr>
          <w:lang w:val="pl-PL"/>
        </w:rPr>
        <w:t xml:space="preserve">che </w:t>
      </w:r>
      <w:r w:rsidRPr="00C40452">
        <w:rPr>
          <w:lang w:val="pl-PL"/>
        </w:rPr>
        <w:t xml:space="preserve">ridistribuiscano </w:t>
      </w:r>
      <w:r w:rsidRPr="00C40452">
        <w:rPr>
          <w:lang w:val="pl-PL"/>
        </w:rPr>
        <w:t xml:space="preserve">le eccedenze </w:t>
      </w:r>
      <w:r w:rsidRPr="00C40452">
        <w:rPr>
          <w:lang w:val="pl-PL"/>
        </w:rPr>
        <w:t xml:space="preserve">commestibili </w:t>
      </w:r>
      <w:r w:rsidRPr="00C40452">
        <w:rPr>
          <w:lang w:val="pl-PL"/>
        </w:rPr>
        <w:t xml:space="preserve">a </w:t>
      </w:r>
      <w:r w:rsidRPr="00C40452">
        <w:rPr>
          <w:lang w:val="pl-PL"/>
        </w:rPr>
        <w:t xml:space="preserve">chi </w:t>
      </w:r>
      <w:r w:rsidRPr="00C40452">
        <w:rPr>
          <w:lang w:val="pl-PL"/>
        </w:rPr>
        <w:t xml:space="preserve">ne ha </w:t>
      </w:r>
      <w:r w:rsidRPr="00C40452">
        <w:rPr>
          <w:lang w:val="pl-PL"/>
        </w:rPr>
        <w:t xml:space="preserve">bisogno</w:t>
      </w:r>
      <w:r w:rsidRPr="00C40452">
        <w:rPr>
          <w:lang w:val="pl-PL"/>
        </w:rPr>
        <w:t xml:space="preserve">, </w:t>
      </w:r>
      <w:r w:rsidRPr="00C40452">
        <w:rPr>
          <w:lang w:val="pl-PL"/>
        </w:rPr>
        <w:t xml:space="preserve">a beneficio </w:t>
      </w:r>
      <w:r w:rsidRPr="00C40452">
        <w:rPr>
          <w:lang w:val="pl-PL"/>
        </w:rPr>
        <w:t xml:space="preserve">sia </w:t>
      </w:r>
      <w:r w:rsidRPr="00C40452">
        <w:rPr>
          <w:lang w:val="pl-PL"/>
        </w:rPr>
        <w:t xml:space="preserve">delle comunità </w:t>
      </w:r>
      <w:r w:rsidRPr="00C40452">
        <w:rPr>
          <w:lang w:val="pl-PL"/>
        </w:rPr>
        <w:t xml:space="preserve">che dell'ambiente.</w:t>
      </w:r>
    </w:p>
    <w:p w:rsidR="00C40452" w:rsidP="00C40452" w:rsidRDefault="00C40452" w14:paraId="1D76EF18" w14:textId="70C388FB">
      <w:pPr>
        <w:pStyle w:val="Heading2"/>
        <w:rPr>
          <w:lang w:val="pl-PL"/>
        </w:rPr>
      </w:pPr>
      <w:r w:rsidRPr="00C40452">
        <w:t xml:space="preserve">Diapositiva 5: </w:t>
      </w:r>
      <w:r w:rsidRPr="00C40452">
        <w:rPr>
          <w:lang w:val="pl-PL"/>
        </w:rPr>
        <w:t xml:space="preserve">Quadro </w:t>
      </w:r>
      <w:r w:rsidRPr="00C40452">
        <w:rPr>
          <w:lang w:val="pl-PL"/>
        </w:rPr>
        <w:t xml:space="preserve">giuridico </w:t>
      </w:r>
      <w:r w:rsidRPr="00C40452">
        <w:rPr>
          <w:lang w:val="pl-PL"/>
        </w:rPr>
        <w:t xml:space="preserve">e normativo</w:t>
      </w:r>
    </w:p>
    <w:p w:rsidRPr="00C40452" w:rsidR="00C40452" w:rsidP="00C40452" w:rsidRDefault="00C40452" w14:paraId="35E50BD6" w14:textId="639ED7D7">
      <w:pPr>
        <w:rPr>
          <w:lang w:val="en-ES"/>
        </w:rPr>
      </w:pPr>
      <w:r w:rsidRPr="00C40452">
        <w:rPr>
          <w:lang w:val="en-GB"/>
        </w:rPr>
        <w:t xml:space="preserve">Il quadro giuridico e normativo per la donazione di alimenti in Europa mira a ridurre gli sprechi alimentari e a combattere l'insicurezza alimentare, garantendo al contempo sicurezza e conformità. L'Unione Europea ha implementato misure chiave come la </w:t>
      </w:r>
      <w:r w:rsidRPr="00C40452">
        <w:rPr>
          <w:b/>
          <w:bCs/>
          <w:lang w:val="en-GB"/>
        </w:rPr>
        <w:t xml:space="preserve">Direttiva Quadro sui Rifiuti</w:t>
      </w:r>
      <w:r w:rsidRPr="00C40452">
        <w:rPr>
          <w:lang w:val="en-GB"/>
        </w:rPr>
        <w:t xml:space="preserve">, che incoraggia la prevenzione dei rifiuti alimentari attraverso la donazione e la ridistribuzione. Inoltre, il </w:t>
      </w:r>
      <w:r w:rsidRPr="00C40452">
        <w:rPr>
          <w:b/>
          <w:bCs/>
          <w:lang w:val="en-GB"/>
        </w:rPr>
        <w:t xml:space="preserve">Green Deal europeo </w:t>
      </w:r>
      <w:r w:rsidRPr="00C40452">
        <w:rPr>
          <w:lang w:val="en-GB"/>
        </w:rPr>
        <w:t xml:space="preserve">pone l'accento sui sistemi alimentari sostenibili e sulle strategie di riduzione dei rifiuti.</w:t>
      </w:r>
    </w:p>
    <w:p w:rsidRPr="00C40452" w:rsidR="00C40452" w:rsidP="00C40452" w:rsidRDefault="00C40452" w14:paraId="401AF80A" w14:textId="141FE834">
      <w:pPr>
        <w:rPr>
          <w:lang w:val="en-ES"/>
        </w:rPr>
      </w:pPr>
      <w:r w:rsidRPr="00C40452">
        <w:rPr>
          <w:lang w:val="en-GB"/>
        </w:rPr>
        <w:t xml:space="preserve">Per garantire la sicurezza, le donazioni di cibo devono essere conformi ai regolamenti dell'UE in materia di igiene alimentare, tra cui il </w:t>
      </w:r>
      <w:r w:rsidRPr="00C40452">
        <w:rPr>
          <w:b/>
          <w:bCs/>
          <w:lang w:val="en-GB"/>
        </w:rPr>
        <w:t xml:space="preserve">Regolamento (CE) n. 852/2004</w:t>
      </w:r>
      <w:r w:rsidRPr="00C40452">
        <w:rPr>
          <w:lang w:val="en-GB"/>
        </w:rPr>
        <w:t xml:space="preserve">, che impone una corretta manipolazione, conservazione e trasporto degli alimenti. </w:t>
      </w:r>
      <w:r w:rsidRPr="00C40452">
        <w:rPr>
          <w:lang w:val="en-GB"/>
        </w:rPr>
        <w:t xml:space="preserve">Anche la </w:t>
      </w:r>
      <w:r w:rsidRPr="00C40452">
        <w:rPr>
          <w:b/>
          <w:bCs/>
          <w:lang w:val="en-GB"/>
        </w:rPr>
        <w:t xml:space="preserve">legislazione alimentare generale (Regolamento (CE) n. 178/2002) </w:t>
      </w:r>
      <w:r w:rsidRPr="00C40452">
        <w:rPr>
          <w:lang w:val="en-GB"/>
        </w:rPr>
        <w:t xml:space="preserve">garantisce che gli alimenti donati soddisfino gli standard di sicurezza. </w:t>
      </w:r>
      <w:r w:rsidRPr="00C40452">
        <w:rPr>
          <w:lang w:val="en-GB"/>
        </w:rPr>
        <w:t xml:space="preserve">Molti Paesi dell'UE hanno adottato </w:t>
      </w:r>
      <w:r w:rsidRPr="00C40452">
        <w:rPr>
          <w:lang w:val="en-GB"/>
        </w:rPr>
        <w:t xml:space="preserve">leggi nazionali </w:t>
      </w:r>
      <w:r w:rsidRPr="00C40452">
        <w:rPr>
          <w:lang w:val="en-GB"/>
        </w:rPr>
        <w:t xml:space="preserve">specifiche</w:t>
      </w:r>
      <w:r w:rsidRPr="00C40452">
        <w:rPr>
          <w:lang w:val="en-GB"/>
        </w:rPr>
        <w:lastRenderedPageBreak/>
      </w:r>
      <w:r w:rsidRPr="00C40452">
        <w:rPr>
          <w:lang w:val="en-GB"/>
        </w:rPr>
        <w:t xml:space="preserve"> per incentivare le donazioni di cibo, tra cui agevolazioni fiscali per i donatori e programmi di prevenzione degli sprechi alimentari. </w:t>
      </w:r>
    </w:p>
    <w:p w:rsidR="00C40452" w:rsidP="00C40452" w:rsidRDefault="00C40452" w14:paraId="186B0072" w14:textId="7FF618EF">
      <w:pPr>
        <w:pStyle w:val="Heading2"/>
        <w:rPr>
          <w:lang w:val="pl-PL"/>
        </w:rPr>
      </w:pPr>
      <w:r w:rsidRPr="00C40452">
        <w:t xml:space="preserve">Diapositiva 6: </w:t>
      </w:r>
      <w:r w:rsidRPr="00C40452">
        <w:rPr>
          <w:lang w:val="pl-PL"/>
        </w:rPr>
        <w:t xml:space="preserve">Vantaggi </w:t>
      </w:r>
      <w:r w:rsidRPr="00C40452">
        <w:rPr>
          <w:lang w:val="pl-PL"/>
        </w:rPr>
        <w:t xml:space="preserve">della </w:t>
      </w:r>
      <w:r w:rsidRPr="00C40452">
        <w:rPr>
          <w:lang w:val="pl-PL"/>
        </w:rPr>
        <w:t xml:space="preserve">donazione di </w:t>
      </w:r>
      <w:r w:rsidRPr="00C40452">
        <w:rPr>
          <w:lang w:val="pl-PL"/>
        </w:rPr>
        <w:t xml:space="preserve">cibo </w:t>
      </w:r>
      <w:r w:rsidRPr="00C40452">
        <w:rPr>
          <w:lang w:val="pl-PL"/>
        </w:rPr>
        <w:t xml:space="preserve">per le </w:t>
      </w:r>
      <w:r w:rsidRPr="00C40452">
        <w:rPr>
          <w:lang w:val="pl-PL"/>
        </w:rPr>
        <w:t xml:space="preserve">aziende</w:t>
      </w:r>
    </w:p>
    <w:p w:rsidRPr="00C40452" w:rsidR="00C40452" w:rsidP="00C40452" w:rsidRDefault="00C40452" w14:paraId="3A4EC5B2" w14:textId="77777777">
      <w:pPr>
        <w:spacing w:after="0"/>
        <w:rPr>
          <w:lang w:val="pl-PL"/>
        </w:rPr>
      </w:pPr>
      <w:r w:rsidRPr="00C40452">
        <w:rPr>
          <w:lang w:val="pl-PL"/>
        </w:rPr>
        <w:t xml:space="preserve">I vantaggi </w:t>
      </w:r>
      <w:r w:rsidRPr="00C40452">
        <w:rPr>
          <w:lang w:val="pl-PL"/>
        </w:rPr>
        <w:t xml:space="preserve">della </w:t>
      </w:r>
      <w:r w:rsidRPr="00C40452">
        <w:rPr>
          <w:lang w:val="pl-PL"/>
        </w:rPr>
        <w:t xml:space="preserve">donazione di </w:t>
      </w:r>
      <w:r w:rsidRPr="00C40452">
        <w:rPr>
          <w:lang w:val="pl-PL"/>
        </w:rPr>
        <w:t xml:space="preserve">cibo </w:t>
      </w:r>
      <w:r w:rsidRPr="00C40452">
        <w:rPr>
          <w:lang w:val="pl-PL"/>
        </w:rPr>
        <w:t xml:space="preserve">per le </w:t>
      </w:r>
      <w:r w:rsidRPr="00C40452">
        <w:rPr>
          <w:lang w:val="pl-PL"/>
        </w:rPr>
        <w:t xml:space="preserve">aziende </w:t>
      </w:r>
      <w:r w:rsidRPr="00C40452">
        <w:rPr>
          <w:lang w:val="pl-PL"/>
        </w:rPr>
        <w:t xml:space="preserve">sono </w:t>
      </w:r>
      <w:r w:rsidRPr="00C40452">
        <w:rPr>
          <w:lang w:val="pl-PL"/>
        </w:rPr>
        <w:t xml:space="preserve">molteplici</w:t>
      </w:r>
      <w:r w:rsidRPr="00C40452">
        <w:rPr>
          <w:lang w:val="pl-PL"/>
        </w:rPr>
        <w:t xml:space="preserve">. </w:t>
      </w:r>
      <w:r w:rsidRPr="00C40452">
        <w:rPr>
          <w:lang w:val="pl-PL"/>
        </w:rPr>
        <w:t xml:space="preserve">I più </w:t>
      </w:r>
      <w:r w:rsidRPr="00C40452">
        <w:rPr>
          <w:lang w:val="pl-PL"/>
        </w:rPr>
        <w:t xml:space="preserve">rilevanti </w:t>
      </w:r>
      <w:r w:rsidRPr="00C40452">
        <w:rPr>
          <w:lang w:val="pl-PL"/>
        </w:rPr>
        <w:t xml:space="preserve">sono</w:t>
      </w:r>
      <w:r w:rsidRPr="00C40452">
        <w:rPr>
          <w:lang w:val="pl-PL"/>
        </w:rPr>
        <w:t xml:space="preserve">: </w:t>
      </w:r>
    </w:p>
    <w:p w:rsidRPr="00C40452" w:rsidR="00C40452" w:rsidP="00C40452" w:rsidRDefault="00C40452" w14:paraId="564D8D8E" w14:textId="207720CD">
      <w:pPr>
        <w:pStyle w:val="ListParagraph"/>
        <w:numPr>
          <w:ilvl w:val="0"/>
          <w:numId w:val="12"/>
        </w:numPr>
        <w:spacing w:after="0"/>
        <w:rPr>
          <w:lang w:val="en-GB"/>
        </w:rPr>
      </w:pPr>
      <w:r w:rsidRPr="00C40452">
        <w:rPr>
          <w:lang w:val="en-GB"/>
        </w:rPr>
        <w:t xml:space="preserve">Risparmio sui costi: La riduzione dei rifiuti alimentari minimizza i costi di smaltimento e offre detrazioni fiscali in molte regioni, riducendo le spese operative.</w:t>
      </w:r>
    </w:p>
    <w:p w:rsidRPr="00C40452" w:rsidR="00C40452" w:rsidP="00C40452" w:rsidRDefault="00C40452" w14:paraId="7E489A51" w14:textId="77777777">
      <w:pPr>
        <w:numPr>
          <w:ilvl w:val="0"/>
          <w:numId w:val="12"/>
        </w:numPr>
        <w:spacing w:after="0"/>
        <w:rPr>
          <w:lang w:val="en-ES"/>
        </w:rPr>
      </w:pPr>
      <w:r w:rsidRPr="00C40452">
        <w:rPr>
          <w:lang w:val="en-GB"/>
        </w:rPr>
        <w:t xml:space="preserve">Miglioramento dell'immagine del marchio: Le donazioni di cibo dimostrano responsabilità sociale, migliorando la percezione pubblica e rafforzando le relazioni con i clienti e le comunità.</w:t>
      </w:r>
    </w:p>
    <w:p w:rsidRPr="00C40452" w:rsidR="00C40452" w:rsidP="00C40452" w:rsidRDefault="00C40452" w14:paraId="42551926" w14:textId="77777777">
      <w:pPr>
        <w:numPr>
          <w:ilvl w:val="0"/>
          <w:numId w:val="12"/>
        </w:numPr>
        <w:spacing w:after="0"/>
        <w:rPr>
          <w:lang w:val="en-ES"/>
        </w:rPr>
      </w:pPr>
      <w:r w:rsidRPr="00C40452">
        <w:rPr>
          <w:lang w:val="en-GB"/>
        </w:rPr>
        <w:t xml:space="preserve">Conformità alle normative: La donazione delle eccedenze alimentari allinea le aziende agli obiettivi di sostenibilità e alle politiche di riduzione dei rifiuti, come il Green Deal europeo.</w:t>
      </w:r>
    </w:p>
    <w:p w:rsidRPr="00C40452" w:rsidR="00C40452" w:rsidP="00C40452" w:rsidRDefault="00C40452" w14:paraId="55B2AD3B" w14:textId="77777777">
      <w:pPr>
        <w:numPr>
          <w:ilvl w:val="0"/>
          <w:numId w:val="12"/>
        </w:numPr>
        <w:spacing w:after="0"/>
        <w:rPr>
          <w:lang w:val="en-ES"/>
        </w:rPr>
      </w:pPr>
      <w:r w:rsidRPr="00C40452">
        <w:rPr>
          <w:lang w:val="en-GB"/>
        </w:rPr>
        <w:t xml:space="preserve">Gestione efficiente dell'inventario: Le donazioni regolari razionalizzano l'inventario ridistribuendo le eccedenze, riducendo gli sprechi e ottimizzando la gestione delle scorte.</w:t>
      </w:r>
    </w:p>
    <w:p w:rsidRPr="00C40452" w:rsidR="00C40452" w:rsidP="00C40452" w:rsidRDefault="00C40452" w14:paraId="42AC95E3" w14:textId="77777777">
      <w:pPr>
        <w:numPr>
          <w:ilvl w:val="0"/>
          <w:numId w:val="12"/>
        </w:numPr>
        <w:spacing w:after="0"/>
        <w:rPr>
          <w:lang w:val="en-ES"/>
        </w:rPr>
      </w:pPr>
      <w:r w:rsidRPr="00C40452">
        <w:rPr>
          <w:lang w:val="en-GB"/>
        </w:rPr>
        <w:t xml:space="preserve">Impegno nella comunità: La collaborazione con le organizzazioni locali crea buona volontà e favorisce relazioni di lungo periodo con la comunità, a vantaggio sia delle imprese che della società.</w:t>
      </w:r>
    </w:p>
    <w:p w:rsidR="00C40452" w:rsidP="00C40452" w:rsidRDefault="00C40452" w14:paraId="1F277F4A" w14:textId="3E933A9B">
      <w:pPr>
        <w:rPr>
          <w:lang w:val="en-ES"/>
        </w:rPr>
      </w:pPr>
    </w:p>
    <w:p w:rsidR="00C40452" w:rsidP="00C40452" w:rsidRDefault="00C40452" w14:paraId="313C1810" w14:textId="47909300">
      <w:pPr>
        <w:pStyle w:val="Heading2"/>
        <w:rPr>
          <w:lang w:val="pl-PL"/>
        </w:rPr>
      </w:pPr>
      <w:r w:rsidRPr="00C40452">
        <w:t xml:space="preserve">Diapositiva 7: I </w:t>
      </w:r>
      <w:r w:rsidRPr="00C40452">
        <w:rPr>
          <w:lang w:val="pl-PL"/>
        </w:rPr>
        <w:t xml:space="preserve">banchi alimentari e il </w:t>
      </w:r>
      <w:r w:rsidRPr="00C40452">
        <w:rPr>
          <w:lang w:val="pl-PL"/>
        </w:rPr>
        <w:t xml:space="preserve">loro </w:t>
      </w:r>
      <w:r w:rsidRPr="00C40452">
        <w:rPr>
          <w:lang w:val="pl-PL"/>
        </w:rPr>
        <w:t xml:space="preserve">ruolo</w:t>
      </w:r>
    </w:p>
    <w:p w:rsidRPr="00C40452" w:rsidR="00C40452" w:rsidP="00C40452" w:rsidRDefault="00C40452" w14:paraId="7CF019A7" w14:textId="475387D0">
      <w:pPr>
        <w:rPr>
          <w:lang w:val="en-ES"/>
        </w:rPr>
      </w:pPr>
      <w:r w:rsidRPr="00C40452">
        <w:rPr>
          <w:lang w:val="pl-PL"/>
        </w:rPr>
        <w:t xml:space="preserve">I banchi </w:t>
      </w:r>
      <w:r w:rsidRPr="00C40452">
        <w:rPr>
          <w:lang w:val="pl-PL"/>
        </w:rPr>
        <w:t xml:space="preserve">alimentari </w:t>
      </w:r>
      <w:r w:rsidRPr="00C40452">
        <w:rPr>
          <w:lang w:val="pl-PL"/>
        </w:rPr>
        <w:t xml:space="preserve">raccolgono</w:t>
      </w:r>
      <w:r w:rsidRPr="00C40452">
        <w:rPr>
          <w:lang w:val="pl-PL"/>
        </w:rPr>
        <w:t xml:space="preserve">, </w:t>
      </w:r>
      <w:r w:rsidRPr="00C40452">
        <w:rPr>
          <w:lang w:val="pl-PL"/>
        </w:rPr>
        <w:t xml:space="preserve">immagazzinano </w:t>
      </w:r>
      <w:r w:rsidRPr="00C40452">
        <w:rPr>
          <w:lang w:val="pl-PL"/>
        </w:rPr>
        <w:t xml:space="preserve">e </w:t>
      </w:r>
      <w:r w:rsidRPr="00C40452">
        <w:rPr>
          <w:lang w:val="pl-PL"/>
        </w:rPr>
        <w:t xml:space="preserve">distribuiscono </w:t>
      </w:r>
      <w:r w:rsidRPr="00C40452">
        <w:rPr>
          <w:lang w:val="pl-PL"/>
        </w:rPr>
        <w:t xml:space="preserve">le eccedenze </w:t>
      </w:r>
      <w:r w:rsidRPr="00C40452">
        <w:rPr>
          <w:lang w:val="pl-PL"/>
        </w:rPr>
        <w:t xml:space="preserve">alimentari alle </w:t>
      </w:r>
      <w:r w:rsidRPr="00C40452">
        <w:rPr>
          <w:lang w:val="pl-PL"/>
        </w:rPr>
        <w:t xml:space="preserve">persone </w:t>
      </w:r>
      <w:r w:rsidRPr="00C40452">
        <w:rPr>
          <w:lang w:val="pl-PL"/>
        </w:rPr>
        <w:t xml:space="preserve">bisognose</w:t>
      </w:r>
      <w:r w:rsidRPr="00C40452">
        <w:rPr>
          <w:lang w:val="pl-PL"/>
        </w:rPr>
        <w:t xml:space="preserve">.  </w:t>
      </w:r>
      <w:r w:rsidRPr="00C40452">
        <w:rPr>
          <w:lang w:val="pl-PL"/>
        </w:rPr>
        <w:t xml:space="preserve">Fungono </w:t>
      </w:r>
      <w:r w:rsidRPr="00C40452">
        <w:rPr>
          <w:lang w:val="pl-PL"/>
        </w:rPr>
        <w:t xml:space="preserve">da </w:t>
      </w:r>
      <w:r w:rsidRPr="00C40452">
        <w:rPr>
          <w:lang w:val="pl-PL"/>
        </w:rPr>
        <w:t xml:space="preserve">intermediari </w:t>
      </w:r>
      <w:r w:rsidRPr="00C40452">
        <w:rPr>
          <w:lang w:val="pl-PL"/>
        </w:rPr>
        <w:t xml:space="preserve">tra gli </w:t>
      </w:r>
      <w:r w:rsidRPr="00C40452">
        <w:rPr>
          <w:lang w:val="pl-PL"/>
        </w:rPr>
        <w:t xml:space="preserve">esercizi </w:t>
      </w:r>
      <w:r w:rsidRPr="00C40452">
        <w:rPr>
          <w:lang w:val="pl-PL"/>
        </w:rPr>
        <w:t xml:space="preserve">di ristorazione </w:t>
      </w:r>
      <w:r w:rsidRPr="00C40452">
        <w:rPr>
          <w:lang w:val="pl-PL"/>
        </w:rPr>
        <w:t xml:space="preserve">e la </w:t>
      </w:r>
      <w:r w:rsidRPr="00C40452">
        <w:rPr>
          <w:lang w:val="pl-PL"/>
        </w:rPr>
        <w:t xml:space="preserve">comunità</w:t>
      </w:r>
      <w:r w:rsidRPr="00C40452">
        <w:rPr>
          <w:lang w:val="pl-PL"/>
        </w:rPr>
        <w:t xml:space="preserve">.  </w:t>
      </w:r>
      <w:r w:rsidRPr="00C40452">
        <w:rPr>
          <w:lang w:val="pl-PL"/>
        </w:rPr>
        <w:t xml:space="preserve">Organizzazioni </w:t>
      </w:r>
      <w:r w:rsidRPr="00C40452">
        <w:rPr>
          <w:lang w:val="pl-PL"/>
        </w:rPr>
        <w:t xml:space="preserve">come la </w:t>
      </w:r>
      <w:r w:rsidRPr="00C40452">
        <w:rPr>
          <w:lang w:val="pl-PL"/>
        </w:rPr>
        <w:t xml:space="preserve">Federazione </w:t>
      </w:r>
      <w:r w:rsidRPr="00C40452">
        <w:rPr>
          <w:lang w:val="pl-PL"/>
        </w:rPr>
        <w:t xml:space="preserve">spagnola </w:t>
      </w:r>
      <w:r w:rsidRPr="00C40452">
        <w:rPr>
          <w:lang w:val="pl-PL"/>
        </w:rPr>
        <w:t xml:space="preserve">dei banchi alimentari (FESBAL) </w:t>
      </w:r>
      <w:r w:rsidRPr="00C40452">
        <w:rPr>
          <w:lang w:val="pl-PL"/>
        </w:rPr>
        <w:t xml:space="preserve">dispongono di </w:t>
      </w:r>
      <w:r w:rsidRPr="00C40452">
        <w:rPr>
          <w:lang w:val="pl-PL"/>
        </w:rPr>
        <w:t xml:space="preserve">reti </w:t>
      </w:r>
      <w:r w:rsidRPr="00C40452">
        <w:rPr>
          <w:lang w:val="pl-PL"/>
        </w:rPr>
        <w:t xml:space="preserve">estese </w:t>
      </w:r>
      <w:r w:rsidRPr="00C40452">
        <w:rPr>
          <w:lang w:val="pl-PL"/>
        </w:rPr>
        <w:t xml:space="preserve">che </w:t>
      </w:r>
      <w:r w:rsidRPr="00C40452">
        <w:rPr>
          <w:lang w:val="pl-PL"/>
        </w:rPr>
        <w:t xml:space="preserve">facilitano la </w:t>
      </w:r>
      <w:r w:rsidRPr="00C40452">
        <w:rPr>
          <w:lang w:val="pl-PL"/>
        </w:rPr>
        <w:t xml:space="preserve">distribuzione </w:t>
      </w:r>
      <w:r w:rsidRPr="00C40452">
        <w:rPr>
          <w:lang w:val="pl-PL"/>
        </w:rPr>
        <w:t xml:space="preserve">delle eccedenze</w:t>
      </w:r>
      <w:r w:rsidRPr="00C40452">
        <w:rPr>
          <w:lang w:val="pl-PL"/>
        </w:rPr>
        <w:t xml:space="preserve">.  </w:t>
      </w:r>
      <w:r w:rsidRPr="00C40452">
        <w:rPr>
          <w:lang w:val="pl-PL"/>
        </w:rPr>
        <w:t xml:space="preserve">Queste </w:t>
      </w:r>
      <w:r w:rsidRPr="00C40452">
        <w:rPr>
          <w:lang w:val="pl-PL"/>
        </w:rPr>
        <w:t xml:space="preserve">partnership </w:t>
      </w:r>
      <w:r w:rsidRPr="00C40452">
        <w:rPr>
          <w:lang w:val="pl-PL"/>
        </w:rPr>
        <w:t xml:space="preserve">consentono ai </w:t>
      </w:r>
      <w:r w:rsidRPr="00C40452">
        <w:rPr>
          <w:lang w:val="pl-PL"/>
        </w:rPr>
        <w:t xml:space="preserve">fornitori </w:t>
      </w:r>
      <w:r w:rsidRPr="00C40452">
        <w:rPr>
          <w:lang w:val="pl-PL"/>
        </w:rPr>
        <w:t xml:space="preserve">di servizi alimentari </w:t>
      </w:r>
      <w:r w:rsidRPr="00C40452">
        <w:rPr>
          <w:lang w:val="pl-PL"/>
        </w:rPr>
        <w:t xml:space="preserve">di snellire i </w:t>
      </w:r>
      <w:r w:rsidRPr="00C40452">
        <w:rPr>
          <w:lang w:val="pl-PL"/>
        </w:rPr>
        <w:t xml:space="preserve">processi di </w:t>
      </w:r>
      <w:r w:rsidRPr="00C40452">
        <w:rPr>
          <w:lang w:val="pl-PL"/>
        </w:rPr>
        <w:t xml:space="preserve">donazione </w:t>
      </w:r>
      <w:r w:rsidRPr="00C40452">
        <w:rPr>
          <w:lang w:val="pl-PL"/>
        </w:rPr>
        <w:t xml:space="preserve">e di </w:t>
      </w:r>
      <w:r w:rsidRPr="00C40452">
        <w:rPr>
          <w:lang w:val="pl-PL"/>
        </w:rPr>
        <w:t xml:space="preserve">garantire che </w:t>
      </w:r>
      <w:r w:rsidRPr="00C40452">
        <w:rPr>
          <w:lang w:val="pl-PL"/>
        </w:rPr>
        <w:t xml:space="preserve">gli alimenti </w:t>
      </w:r>
      <w:r w:rsidRPr="00C40452">
        <w:rPr>
          <w:lang w:val="pl-PL"/>
        </w:rPr>
        <w:t xml:space="preserve">raggiungano </w:t>
      </w:r>
      <w:r w:rsidRPr="00C40452">
        <w:rPr>
          <w:lang w:val="pl-PL"/>
        </w:rPr>
        <w:t xml:space="preserve">i destinatari </w:t>
      </w:r>
      <w:r w:rsidRPr="00C40452">
        <w:rPr>
          <w:lang w:val="pl-PL"/>
        </w:rPr>
        <w:t xml:space="preserve">giusti </w:t>
      </w:r>
      <w:r w:rsidRPr="00C40452">
        <w:rPr>
          <w:lang w:val="pl-PL"/>
        </w:rPr>
        <w:t xml:space="preserve">in modo efficiente</w:t>
      </w:r>
      <w:r w:rsidRPr="00C40452">
        <w:rPr>
          <w:lang w:val="pl-PL"/>
        </w:rPr>
        <w:t xml:space="preserve">.</w:t>
      </w:r>
    </w:p>
    <w:p w:rsidR="005C1A3A" w:rsidP="005C1A3A" w:rsidRDefault="00C40452" w14:paraId="712422AD" w14:textId="77777777">
      <w:pPr>
        <w:pStyle w:val="Heading2"/>
        <w:rPr>
          <w:lang w:val="pl-PL"/>
        </w:rPr>
      </w:pPr>
      <w:r w:rsidRPr="00C40452">
        <w:t xml:space="preserve">Diapositiva 8: Le </w:t>
      </w:r>
      <w:r w:rsidRPr="005C1A3A" w:rsidR="005C1A3A">
        <w:rPr>
          <w:lang w:val="pl-PL"/>
        </w:rPr>
        <w:t xml:space="preserve">organizzazioni </w:t>
      </w:r>
      <w:r w:rsidRPr="005C1A3A" w:rsidR="005C1A3A">
        <w:rPr>
          <w:lang w:val="pl-PL"/>
        </w:rPr>
        <w:t xml:space="preserve">non</w:t>
      </w:r>
      <w:r w:rsidRPr="005C1A3A" w:rsidR="005C1A3A">
        <w:rPr>
          <w:lang w:val="pl-PL"/>
        </w:rPr>
        <w:t xml:space="preserve"> profit </w:t>
      </w:r>
      <w:r w:rsidRPr="005C1A3A" w:rsidR="005C1A3A">
        <w:rPr>
          <w:lang w:val="pl-PL"/>
        </w:rPr>
        <w:t xml:space="preserve">nella </w:t>
      </w:r>
      <w:r w:rsidRPr="005C1A3A" w:rsidR="005C1A3A">
        <w:rPr>
          <w:lang w:val="pl-PL"/>
        </w:rPr>
        <w:t xml:space="preserve">ridistribuzione degli </w:t>
      </w:r>
      <w:r w:rsidRPr="005C1A3A" w:rsidR="005C1A3A">
        <w:rPr>
          <w:lang w:val="pl-PL"/>
        </w:rPr>
        <w:t xml:space="preserve">alimenti</w:t>
      </w:r>
    </w:p>
    <w:p w:rsidRPr="005C1A3A" w:rsidR="005C1A3A" w:rsidP="005C1A3A" w:rsidRDefault="005C1A3A" w14:paraId="7BB237C5" w14:textId="77777777">
      <w:pPr>
        <w:pStyle w:val="Heading2"/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</w:pP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Le organizzazioni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non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 profit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svolgono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un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ruolo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cruciale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nel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coordinare le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donazioni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di cibo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in eccesso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nell'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affrontare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le sfide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logistiche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.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Mettono in contatto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 donatori di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cibo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con 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beneficiari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,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assicurando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una distribuzione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equa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. </w:t>
      </w:r>
    </w:p>
    <w:p w:rsidRPr="005C1A3A" w:rsidR="005C1A3A" w:rsidP="005C1A3A" w:rsidRDefault="005C1A3A" w14:paraId="7F128975" w14:textId="38B8769C">
      <w:pPr>
        <w:pStyle w:val="Heading2"/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</w:pP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Esempi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come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Azione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contro la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fame 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organizzazioni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locali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in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ogni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paese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evidenziano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il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valore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delle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organizzazioni non profit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nel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colmare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i divari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tra le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aziende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di ristorazione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e le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comunità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svantaggiate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,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garantendo una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ridistribuzione del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 cibo 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di grande impatto</w:t>
      </w:r>
      <w:r w:rsidRPr="005C1A3A">
        <w:rPr>
          <w:rFonts w:asciiTheme="minorHAnsi" w:hAnsiTheme="minorHAnsi" w:eastAsiaTheme="minorEastAsia" w:cstheme="minorBidi"/>
          <w:b w:val="0"/>
          <w:bCs w:val="0"/>
          <w:color w:val="auto"/>
          <w:sz w:val="22"/>
          <w:szCs w:val="22"/>
          <w:lang w:val="pl-PL"/>
        </w:rPr>
        <w:t xml:space="preserve">.</w:t>
      </w:r>
    </w:p>
    <w:p w:rsidRPr="00C40452" w:rsidR="00C40452" w:rsidP="00C40452" w:rsidRDefault="00C40452" w14:paraId="10643F1E" w14:textId="1D972D47">
      <w:pPr>
        <w:pStyle w:val="Heading2"/>
      </w:pPr>
      <w:r>
        <w:t xml:space="preserve">Diapositiva 9: Iniziative comunitarie</w:t>
      </w:r>
    </w:p>
    <w:p w:rsidRPr="00C40452" w:rsidR="00C40452" w:rsidP="00C40452" w:rsidRDefault="00C40452" w14:paraId="6487DC13" w14:textId="4DAFC9E5">
      <w:pPr>
        <w:rPr>
          <w:lang w:val="en-ES"/>
        </w:rPr>
      </w:pPr>
      <w:r w:rsidRPr="00C40452">
        <w:rPr>
          <w:lang w:val="en-GB"/>
        </w:rPr>
        <w:t xml:space="preserve">Iniziative di base come i frigoriferi comunitari, le piattaforme di condivisione del cibo e le raccolte alimentari locali consentono ai quartieri di affrontare collettivamente il problema dello spreco alimentare. In Spagna, progetti come "</w:t>
      </w:r>
      <w:r w:rsidRPr="00C40452">
        <w:rPr>
          <w:lang w:val="en-GB"/>
        </w:rPr>
        <w:t xml:space="preserve">Comparte </w:t>
      </w:r>
      <w:r w:rsidRPr="00C40452">
        <w:rPr>
          <w:lang w:val="en-GB"/>
        </w:rPr>
        <w:t xml:space="preserve">tu </w:t>
      </w:r>
      <w:r w:rsidRPr="00C40452">
        <w:rPr>
          <w:lang w:val="en-GB"/>
        </w:rPr>
        <w:t xml:space="preserve">Comida" (Condividi il tuo cibo) coinvolgono le comunità locali nella ridistribuzione delle eccedenze.  </w:t>
      </w:r>
      <w:r w:rsidRPr="00C40452">
        <w:rPr>
          <w:lang w:val="en-GB"/>
        </w:rPr>
        <w:t xml:space="preserve">Queste iniziative integrano programmi più ampi promuovendo l'azione locale, riducendo le barriere alla donazione di cibo e rafforzando i legami sociali.</w:t>
      </w:r>
    </w:p>
    <w:p w:rsidR="00C40452" w:rsidP="00952146" w:rsidRDefault="00C40452" w14:paraId="5438123E" w14:textId="38D2FE07">
      <w:pPr>
        <w:pStyle w:val="Heading2"/>
        <w:rPr>
          <w:lang w:val="pl-PL"/>
        </w:rPr>
      </w:pPr>
      <w:r w:rsidRPr="00952146">
        <w:lastRenderedPageBreak/>
      </w:r>
      <w:r w:rsidRPr="00952146">
        <w:t xml:space="preserve">Diapositiva 10: </w:t>
      </w:r>
      <w:r w:rsidRPr="00952146" w:rsidR="00952146">
        <w:rPr>
          <w:lang w:val="pl-PL"/>
        </w:rPr>
        <w:t xml:space="preserve">Costruire </w:t>
      </w:r>
      <w:r w:rsidRPr="00952146" w:rsidR="00952146">
        <w:rPr>
          <w:lang w:val="pl-PL"/>
        </w:rPr>
        <w:t xml:space="preserve">relazioni </w:t>
      </w:r>
      <w:r w:rsidRPr="00952146" w:rsidR="00952146">
        <w:rPr>
          <w:lang w:val="pl-PL"/>
        </w:rPr>
        <w:t xml:space="preserve">con i </w:t>
      </w:r>
      <w:r w:rsidRPr="00952146" w:rsidR="00952146">
        <w:rPr>
          <w:lang w:val="pl-PL"/>
        </w:rPr>
        <w:t xml:space="preserve">banchi </w:t>
      </w:r>
      <w:r w:rsidRPr="00952146" w:rsidR="00952146">
        <w:rPr>
          <w:lang w:val="pl-PL"/>
        </w:rPr>
        <w:t xml:space="preserve">alimentari</w:t>
      </w:r>
    </w:p>
    <w:p w:rsidRPr="00952146" w:rsidR="00952146" w:rsidP="00952146" w:rsidRDefault="00952146" w14:paraId="7CD096BC" w14:textId="5308D380">
      <w:pPr>
        <w:rPr>
          <w:lang w:val="en-ES"/>
        </w:rPr>
      </w:pPr>
      <w:r w:rsidRPr="00952146">
        <w:rPr>
          <w:lang w:val="pl-PL"/>
        </w:rPr>
        <w:t xml:space="preserve">La creazione di </w:t>
      </w:r>
      <w:r w:rsidRPr="00952146">
        <w:rPr>
          <w:lang w:val="pl-PL"/>
        </w:rPr>
        <w:t xml:space="preserve">partnership </w:t>
      </w:r>
      <w:r w:rsidRPr="00952146">
        <w:rPr>
          <w:lang w:val="pl-PL"/>
        </w:rPr>
        <w:t xml:space="preserve">con i </w:t>
      </w:r>
      <w:r w:rsidRPr="00952146">
        <w:rPr>
          <w:lang w:val="pl-PL"/>
        </w:rPr>
        <w:t xml:space="preserve">banchi </w:t>
      </w:r>
      <w:r w:rsidRPr="00952146">
        <w:rPr>
          <w:lang w:val="pl-PL"/>
        </w:rPr>
        <w:t xml:space="preserve">alimentari </w:t>
      </w:r>
      <w:r w:rsidRPr="00952146">
        <w:rPr>
          <w:lang w:val="pl-PL"/>
        </w:rPr>
        <w:t xml:space="preserve">implica la </w:t>
      </w:r>
      <w:r w:rsidRPr="00952146">
        <w:rPr>
          <w:lang w:val="pl-PL"/>
        </w:rPr>
        <w:t xml:space="preserve">comprensione delle </w:t>
      </w:r>
      <w:r w:rsidRPr="00952146">
        <w:rPr>
          <w:lang w:val="pl-PL"/>
        </w:rPr>
        <w:t xml:space="preserve">loro </w:t>
      </w:r>
      <w:r w:rsidRPr="00952146">
        <w:rPr>
          <w:lang w:val="pl-PL"/>
        </w:rPr>
        <w:t xml:space="preserve">esigenze</w:t>
      </w:r>
      <w:r w:rsidRPr="00952146">
        <w:rPr>
          <w:lang w:val="pl-PL"/>
        </w:rPr>
        <w:t xml:space="preserve">, l'</w:t>
      </w:r>
      <w:r w:rsidRPr="00952146">
        <w:rPr>
          <w:lang w:val="pl-PL"/>
        </w:rPr>
        <w:t xml:space="preserve">instaurazione di un </w:t>
      </w:r>
      <w:r w:rsidRPr="00952146">
        <w:rPr>
          <w:lang w:val="pl-PL"/>
        </w:rPr>
        <w:t xml:space="preserve">rapporto di fiducia e il </w:t>
      </w:r>
      <w:r w:rsidRPr="00952146">
        <w:rPr>
          <w:lang w:val="pl-PL"/>
        </w:rPr>
        <w:t xml:space="preserve">mantenimento di una </w:t>
      </w:r>
      <w:r w:rsidRPr="00952146">
        <w:rPr>
          <w:lang w:val="pl-PL"/>
        </w:rPr>
        <w:t xml:space="preserve">comunicazione </w:t>
      </w:r>
      <w:r w:rsidRPr="00952146">
        <w:rPr>
          <w:lang w:val="pl-PL"/>
        </w:rPr>
        <w:t xml:space="preserve">costante</w:t>
      </w:r>
      <w:r w:rsidRPr="00952146">
        <w:rPr>
          <w:lang w:val="pl-PL"/>
        </w:rPr>
        <w:t xml:space="preserve">. </w:t>
      </w:r>
      <w:r w:rsidRPr="00952146">
        <w:rPr>
          <w:lang w:val="pl-PL"/>
        </w:rPr>
        <w:t xml:space="preserve">I fornitori </w:t>
      </w:r>
      <w:r w:rsidRPr="00952146">
        <w:rPr>
          <w:lang w:val="pl-PL"/>
        </w:rPr>
        <w:t xml:space="preserve">di servizi alimentari </w:t>
      </w:r>
      <w:r w:rsidRPr="00952146">
        <w:rPr>
          <w:lang w:val="pl-PL"/>
        </w:rPr>
        <w:t xml:space="preserve">devono </w:t>
      </w:r>
      <w:r w:rsidRPr="00952146">
        <w:rPr>
          <w:lang w:val="pl-PL"/>
        </w:rPr>
        <w:t xml:space="preserve">garantire che </w:t>
      </w:r>
      <w:r w:rsidRPr="00952146">
        <w:rPr>
          <w:lang w:val="pl-PL"/>
        </w:rPr>
        <w:t xml:space="preserve">le donazioni </w:t>
      </w:r>
      <w:r w:rsidRPr="00952146">
        <w:rPr>
          <w:lang w:val="pl-PL"/>
        </w:rPr>
        <w:t xml:space="preserve">soddisfino gli </w:t>
      </w:r>
      <w:r w:rsidRPr="00952146">
        <w:rPr>
          <w:lang w:val="pl-PL"/>
        </w:rPr>
        <w:t xml:space="preserve">standard di </w:t>
      </w:r>
      <w:r w:rsidRPr="00952146">
        <w:rPr>
          <w:lang w:val="pl-PL"/>
        </w:rPr>
        <w:t xml:space="preserve">qualità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sicurezza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allineando </w:t>
      </w:r>
      <w:r w:rsidRPr="00952146">
        <w:rPr>
          <w:lang w:val="pl-PL"/>
        </w:rPr>
        <w:t xml:space="preserve">i loro </w:t>
      </w:r>
      <w:r w:rsidRPr="00952146">
        <w:rPr>
          <w:lang w:val="pl-PL"/>
        </w:rPr>
        <w:t xml:space="preserve">processi </w:t>
      </w:r>
      <w:r w:rsidRPr="00952146">
        <w:rPr>
          <w:lang w:val="pl-PL"/>
        </w:rPr>
        <w:t xml:space="preserve">di gestione </w:t>
      </w:r>
      <w:r w:rsidRPr="00952146">
        <w:rPr>
          <w:lang w:val="pl-PL"/>
        </w:rPr>
        <w:t xml:space="preserve">delle eccedenze </w:t>
      </w:r>
      <w:r w:rsidRPr="00952146">
        <w:rPr>
          <w:lang w:val="pl-PL"/>
        </w:rPr>
        <w:t xml:space="preserve">con la </w:t>
      </w:r>
      <w:r w:rsidRPr="00952146">
        <w:rPr>
          <w:lang w:val="pl-PL"/>
        </w:rPr>
        <w:t xml:space="preserve">logistica </w:t>
      </w:r>
      <w:r w:rsidRPr="00952146">
        <w:rPr>
          <w:lang w:val="pl-PL"/>
        </w:rPr>
        <w:t xml:space="preserve">della banca</w:t>
      </w:r>
      <w:r w:rsidRPr="00952146">
        <w:rPr>
          <w:lang w:val="pl-PL"/>
        </w:rPr>
        <w:t xml:space="preserve">.  </w:t>
      </w:r>
      <w:r w:rsidRPr="00952146">
        <w:rPr>
          <w:lang w:val="pl-PL"/>
        </w:rPr>
        <w:t xml:space="preserve">Un </w:t>
      </w:r>
      <w:r w:rsidRPr="00952146">
        <w:rPr>
          <w:lang w:val="pl-PL"/>
        </w:rPr>
        <w:t xml:space="preserve">accordo </w:t>
      </w:r>
      <w:r w:rsidRPr="00952146">
        <w:rPr>
          <w:lang w:val="pl-PL"/>
        </w:rPr>
        <w:t xml:space="preserve">di partnership </w:t>
      </w:r>
      <w:r w:rsidRPr="00952146">
        <w:rPr>
          <w:lang w:val="pl-PL"/>
        </w:rPr>
        <w:t xml:space="preserve">chiaro </w:t>
      </w:r>
      <w:r w:rsidRPr="00952146">
        <w:rPr>
          <w:lang w:val="pl-PL"/>
        </w:rPr>
        <w:t xml:space="preserve">che </w:t>
      </w:r>
      <w:r w:rsidRPr="00952146">
        <w:rPr>
          <w:lang w:val="pl-PL"/>
        </w:rPr>
        <w:t xml:space="preserve">definisca </w:t>
      </w:r>
      <w:r w:rsidRPr="00952146">
        <w:rPr>
          <w:lang w:val="pl-PL"/>
        </w:rPr>
        <w:t xml:space="preserve">ruoli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responsabilità </w:t>
      </w:r>
      <w:r w:rsidRPr="00952146">
        <w:rPr>
          <w:lang w:val="pl-PL"/>
        </w:rPr>
        <w:t xml:space="preserve">migliora la </w:t>
      </w:r>
      <w:r w:rsidRPr="00952146">
        <w:rPr>
          <w:lang w:val="pl-PL"/>
        </w:rPr>
        <w:t xml:space="preserve">collaborazione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garantisce l'</w:t>
      </w:r>
      <w:r w:rsidRPr="00952146">
        <w:rPr>
          <w:lang w:val="pl-PL"/>
        </w:rPr>
        <w:t xml:space="preserve">efficienza</w:t>
      </w:r>
      <w:r w:rsidRPr="00952146">
        <w:rPr>
          <w:lang w:val="pl-PL"/>
        </w:rPr>
        <w:t xml:space="preserve">.</w:t>
      </w:r>
    </w:p>
    <w:p w:rsidR="00952146" w:rsidP="00952146" w:rsidRDefault="00952146" w14:paraId="11681B74" w14:textId="1E379CD1">
      <w:pPr>
        <w:pStyle w:val="Heading2"/>
      </w:pPr>
      <w:r>
        <w:t xml:space="preserve">Diapositiva 11: Collaborazione con le organizzazioni non profit</w:t>
      </w:r>
    </w:p>
    <w:p w:rsidRPr="00952146" w:rsidR="00952146" w:rsidP="00952146" w:rsidRDefault="00952146" w14:paraId="4F7F6739" w14:textId="36CE1298">
      <w:pPr>
        <w:rPr>
          <w:lang w:val="en-ES"/>
        </w:rPr>
      </w:pPr>
      <w:r w:rsidRPr="00952146">
        <w:rPr>
          <w:lang w:val="pl-PL"/>
        </w:rPr>
        <w:t xml:space="preserve">La collaborazione con le </w:t>
      </w:r>
      <w:r w:rsidRPr="00952146">
        <w:rPr>
          <w:lang w:val="pl-PL"/>
        </w:rPr>
        <w:t xml:space="preserve">organizzazioni non profit </w:t>
      </w:r>
      <w:r w:rsidRPr="00952146">
        <w:rPr>
          <w:lang w:val="pl-PL"/>
        </w:rPr>
        <w:t xml:space="preserve">comporta la </w:t>
      </w:r>
      <w:r w:rsidRPr="00952146">
        <w:rPr>
          <w:lang w:val="pl-PL"/>
        </w:rPr>
        <w:t xml:space="preserve">condivisione delle </w:t>
      </w:r>
      <w:r w:rsidRPr="00952146">
        <w:rPr>
          <w:lang w:val="pl-PL"/>
        </w:rPr>
        <w:t xml:space="preserve">risorse </w:t>
      </w:r>
      <w:r w:rsidRPr="00952146">
        <w:rPr>
          <w:lang w:val="pl-PL"/>
        </w:rPr>
        <w:t xml:space="preserve">e l'</w:t>
      </w:r>
      <w:r w:rsidRPr="00952146">
        <w:rPr>
          <w:lang w:val="pl-PL"/>
        </w:rPr>
        <w:t xml:space="preserve">allineamento </w:t>
      </w:r>
      <w:r w:rsidRPr="00952146">
        <w:rPr>
          <w:lang w:val="pl-PL"/>
        </w:rPr>
        <w:t xml:space="preserve">degli obiettivi</w:t>
      </w:r>
      <w:r w:rsidRPr="00952146">
        <w:rPr>
          <w:lang w:val="pl-PL"/>
        </w:rPr>
        <w:t xml:space="preserve">. </w:t>
      </w:r>
      <w:r w:rsidRPr="00952146">
        <w:rPr>
          <w:lang w:val="pl-PL"/>
        </w:rPr>
        <w:t xml:space="preserve">Le organizzazioni </w:t>
      </w:r>
      <w:r w:rsidRPr="00952146">
        <w:rPr>
          <w:lang w:val="pl-PL"/>
        </w:rPr>
        <w:t xml:space="preserve">non</w:t>
      </w:r>
      <w:r w:rsidRPr="00952146">
        <w:rPr>
          <w:lang w:val="pl-PL"/>
        </w:rPr>
        <w:t xml:space="preserve"> profit </w:t>
      </w:r>
      <w:r w:rsidRPr="00952146">
        <w:rPr>
          <w:lang w:val="pl-PL"/>
        </w:rPr>
        <w:t xml:space="preserve">spesso </w:t>
      </w:r>
      <w:r w:rsidRPr="00952146">
        <w:rPr>
          <w:lang w:val="pl-PL"/>
        </w:rPr>
        <w:t xml:space="preserve">forniscono </w:t>
      </w:r>
      <w:r w:rsidRPr="00952146">
        <w:rPr>
          <w:lang w:val="pl-PL"/>
        </w:rPr>
        <w:t xml:space="preserve">supporto </w:t>
      </w:r>
      <w:r w:rsidRPr="00952146">
        <w:rPr>
          <w:lang w:val="pl-PL"/>
        </w:rPr>
        <w:t xml:space="preserve">logistico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come la </w:t>
      </w:r>
      <w:r w:rsidRPr="00952146">
        <w:rPr>
          <w:lang w:val="pl-PL"/>
        </w:rPr>
        <w:t xml:space="preserve">raccolta </w:t>
      </w:r>
      <w:r w:rsidRPr="00952146">
        <w:rPr>
          <w:lang w:val="pl-PL"/>
        </w:rPr>
        <w:t xml:space="preserve">e la </w:t>
      </w:r>
      <w:r w:rsidRPr="00952146">
        <w:rPr>
          <w:lang w:val="pl-PL"/>
        </w:rPr>
        <w:t xml:space="preserve">distribuzione </w:t>
      </w:r>
      <w:r w:rsidRPr="00952146">
        <w:rPr>
          <w:lang w:val="pl-PL"/>
        </w:rPr>
        <w:t xml:space="preserve">degli alimenti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aiutando </w:t>
      </w:r>
      <w:r w:rsidRPr="00952146">
        <w:rPr>
          <w:lang w:val="pl-PL"/>
        </w:rPr>
        <w:t xml:space="preserve">a superare </w:t>
      </w:r>
      <w:r w:rsidRPr="00952146">
        <w:rPr>
          <w:lang w:val="pl-PL"/>
        </w:rPr>
        <w:t xml:space="preserve">sfide </w:t>
      </w:r>
      <w:r w:rsidRPr="00952146">
        <w:rPr>
          <w:lang w:val="pl-PL"/>
        </w:rPr>
        <w:t xml:space="preserve">come lo </w:t>
      </w:r>
      <w:r w:rsidRPr="00952146">
        <w:rPr>
          <w:lang w:val="pl-PL"/>
        </w:rPr>
        <w:t xml:space="preserve">stoccaggio </w:t>
      </w:r>
      <w:r w:rsidRPr="00952146">
        <w:rPr>
          <w:lang w:val="pl-PL"/>
        </w:rPr>
        <w:t xml:space="preserve">e il </w:t>
      </w:r>
      <w:r w:rsidRPr="00952146">
        <w:rPr>
          <w:lang w:val="pl-PL"/>
        </w:rPr>
        <w:t xml:space="preserve">trasporto</w:t>
      </w:r>
      <w:r w:rsidRPr="00952146">
        <w:rPr>
          <w:lang w:val="pl-PL"/>
        </w:rPr>
        <w:t xml:space="preserve">. </w:t>
      </w:r>
      <w:r w:rsidRPr="00952146">
        <w:rPr>
          <w:lang w:val="pl-PL"/>
        </w:rPr>
        <w:t xml:space="preserve">Le aziende </w:t>
      </w:r>
      <w:r w:rsidRPr="00952146">
        <w:rPr>
          <w:lang w:val="pl-PL"/>
        </w:rPr>
        <w:t xml:space="preserve">di ristorazione </w:t>
      </w:r>
      <w:r w:rsidRPr="00952146">
        <w:rPr>
          <w:lang w:val="pl-PL"/>
        </w:rPr>
        <w:t xml:space="preserve">possono </w:t>
      </w:r>
      <w:r w:rsidRPr="00952146">
        <w:rPr>
          <w:lang w:val="pl-PL"/>
        </w:rPr>
        <w:t xml:space="preserve">collaborare </w:t>
      </w:r>
      <w:r w:rsidRPr="00952146">
        <w:rPr>
          <w:lang w:val="pl-PL"/>
        </w:rPr>
        <w:t xml:space="preserve">con </w:t>
      </w:r>
      <w:r w:rsidRPr="00952146">
        <w:rPr>
          <w:lang w:val="pl-PL"/>
        </w:rPr>
        <w:t xml:space="preserve">le organizzazioni non profit </w:t>
      </w:r>
      <w:r w:rsidRPr="00952146">
        <w:rPr>
          <w:lang w:val="pl-PL"/>
        </w:rPr>
        <w:t xml:space="preserve">per </w:t>
      </w:r>
      <w:r w:rsidRPr="00952146">
        <w:rPr>
          <w:lang w:val="pl-PL"/>
        </w:rPr>
        <w:t xml:space="preserve">sviluppare </w:t>
      </w:r>
      <w:r w:rsidRPr="00952146">
        <w:rPr>
          <w:lang w:val="pl-PL"/>
        </w:rPr>
        <w:t xml:space="preserve">piani </w:t>
      </w:r>
      <w:r w:rsidRPr="00952146">
        <w:rPr>
          <w:lang w:val="pl-PL"/>
        </w:rPr>
        <w:t xml:space="preserve">di donazione </w:t>
      </w:r>
      <w:r w:rsidRPr="00952146">
        <w:rPr>
          <w:lang w:val="pl-PL"/>
        </w:rPr>
        <w:t xml:space="preserve">personalizzati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assicurando che </w:t>
      </w:r>
      <w:r w:rsidRPr="00952146">
        <w:rPr>
          <w:lang w:val="pl-PL"/>
        </w:rPr>
        <w:t xml:space="preserve">le loro </w:t>
      </w:r>
      <w:r w:rsidRPr="00952146">
        <w:rPr>
          <w:lang w:val="pl-PL"/>
        </w:rPr>
        <w:t xml:space="preserve">eccedenze </w:t>
      </w:r>
      <w:r w:rsidRPr="00952146">
        <w:rPr>
          <w:lang w:val="pl-PL"/>
        </w:rPr>
        <w:t xml:space="preserve">siano in linea </w:t>
      </w:r>
      <w:r w:rsidRPr="00952146">
        <w:rPr>
          <w:lang w:val="pl-PL"/>
        </w:rPr>
        <w:t xml:space="preserve">con le </w:t>
      </w:r>
      <w:r w:rsidRPr="00952146">
        <w:rPr>
          <w:lang w:val="pl-PL"/>
        </w:rPr>
        <w:t xml:space="preserve">esigenze </w:t>
      </w:r>
      <w:r w:rsidRPr="00952146">
        <w:rPr>
          <w:lang w:val="pl-PL"/>
        </w:rPr>
        <w:t xml:space="preserve">della comunità</w:t>
      </w:r>
      <w:r w:rsidRPr="00952146">
        <w:rPr>
          <w:lang w:val="pl-PL"/>
        </w:rPr>
        <w:t xml:space="preserve">.</w:t>
      </w:r>
    </w:p>
    <w:p w:rsidR="00952146" w:rsidP="00952146" w:rsidRDefault="00952146" w14:paraId="5687BA51" w14:textId="162DF7F2">
      <w:pPr>
        <w:pStyle w:val="Heading2"/>
        <w:rPr>
          <w:lang w:val="pl-PL"/>
        </w:rPr>
      </w:pPr>
      <w:r>
        <w:t xml:space="preserve">Diapositiva 12: </w:t>
      </w:r>
      <w:r w:rsidRPr="00952146">
        <w:rPr>
          <w:lang w:val="pl-PL"/>
        </w:rPr>
        <w:t xml:space="preserve">Impegnarsi </w:t>
      </w:r>
      <w:r w:rsidRPr="00952146">
        <w:rPr>
          <w:lang w:val="pl-PL"/>
        </w:rPr>
        <w:t xml:space="preserve">con le </w:t>
      </w:r>
      <w:r w:rsidRPr="00952146">
        <w:rPr>
          <w:lang w:val="pl-PL"/>
        </w:rPr>
        <w:t xml:space="preserve">iniziative </w:t>
      </w:r>
      <w:r w:rsidRPr="00952146">
        <w:rPr>
          <w:lang w:val="pl-PL"/>
        </w:rPr>
        <w:t xml:space="preserve">comunitarie</w:t>
      </w:r>
    </w:p>
    <w:p w:rsidR="00952146" w:rsidP="00952146" w:rsidRDefault="00952146" w14:paraId="230DA5A8" w14:textId="73854466">
      <w:pPr>
        <w:rPr>
          <w:lang w:val="pl-PL"/>
        </w:rPr>
      </w:pPr>
      <w:r w:rsidRPr="00952146">
        <w:rPr>
          <w:lang w:val="pl-PL"/>
        </w:rPr>
        <w:t xml:space="preserve">Il sostegno a </w:t>
      </w:r>
      <w:r w:rsidRPr="00952146">
        <w:rPr>
          <w:lang w:val="pl-PL"/>
        </w:rPr>
        <w:t xml:space="preserve">programmi </w:t>
      </w:r>
      <w:r w:rsidRPr="00952146">
        <w:rPr>
          <w:lang w:val="pl-PL"/>
        </w:rPr>
        <w:t xml:space="preserve">gestiti dalla comunità </w:t>
      </w:r>
      <w:r w:rsidRPr="00952146">
        <w:rPr>
          <w:lang w:val="pl-PL"/>
        </w:rPr>
        <w:t xml:space="preserve">consente </w:t>
      </w:r>
      <w:r w:rsidRPr="00952146">
        <w:rPr>
          <w:lang w:val="pl-PL"/>
        </w:rPr>
        <w:t xml:space="preserve">ai fornitori </w:t>
      </w:r>
      <w:r w:rsidRPr="00952146">
        <w:rPr>
          <w:lang w:val="pl-PL"/>
        </w:rPr>
        <w:t xml:space="preserve">di servizi alimentari </w:t>
      </w:r>
      <w:r w:rsidRPr="00952146">
        <w:rPr>
          <w:lang w:val="pl-PL"/>
        </w:rPr>
        <w:t xml:space="preserve">di </w:t>
      </w:r>
      <w:r w:rsidRPr="00952146">
        <w:rPr>
          <w:lang w:val="pl-PL"/>
        </w:rPr>
        <w:t xml:space="preserve">impegnarsi </w:t>
      </w:r>
      <w:r w:rsidRPr="00952146">
        <w:rPr>
          <w:lang w:val="pl-PL"/>
        </w:rPr>
        <w:t xml:space="preserve">direttamente </w:t>
      </w:r>
      <w:r w:rsidRPr="00952146">
        <w:rPr>
          <w:lang w:val="pl-PL"/>
        </w:rPr>
        <w:t xml:space="preserve">con le </w:t>
      </w:r>
      <w:r w:rsidRPr="00952146">
        <w:rPr>
          <w:lang w:val="pl-PL"/>
        </w:rPr>
        <w:t xml:space="preserve">persone </w:t>
      </w:r>
      <w:r w:rsidRPr="00952146">
        <w:rPr>
          <w:lang w:val="pl-PL"/>
        </w:rPr>
        <w:t xml:space="preserve">che servono</w:t>
      </w:r>
      <w:r w:rsidRPr="00952146">
        <w:rPr>
          <w:lang w:val="pl-PL"/>
        </w:rPr>
        <w:t xml:space="preserve">.  </w:t>
      </w:r>
      <w:r w:rsidRPr="00952146">
        <w:rPr>
          <w:lang w:val="pl-PL"/>
        </w:rPr>
        <w:t xml:space="preserve">Le aziende </w:t>
      </w:r>
      <w:r w:rsidRPr="00952146">
        <w:rPr>
          <w:lang w:val="pl-PL"/>
        </w:rPr>
        <w:t xml:space="preserve">possono </w:t>
      </w:r>
      <w:r w:rsidRPr="00952146">
        <w:rPr>
          <w:lang w:val="pl-PL"/>
        </w:rPr>
        <w:t xml:space="preserve">organizzare </w:t>
      </w:r>
      <w:r w:rsidRPr="00952146">
        <w:rPr>
          <w:lang w:val="pl-PL"/>
        </w:rPr>
        <w:t xml:space="preserve">raccolte di </w:t>
      </w:r>
      <w:r w:rsidRPr="00952146">
        <w:rPr>
          <w:lang w:val="pl-PL"/>
        </w:rPr>
        <w:t xml:space="preserve">cibo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donare </w:t>
      </w:r>
      <w:r w:rsidRPr="00952146">
        <w:rPr>
          <w:lang w:val="pl-PL"/>
        </w:rPr>
        <w:t xml:space="preserve">le eccedenze </w:t>
      </w:r>
      <w:r w:rsidRPr="00952146">
        <w:rPr>
          <w:lang w:val="pl-PL"/>
        </w:rPr>
        <w:t xml:space="preserve">direttamente </w:t>
      </w:r>
      <w:r w:rsidRPr="00952146">
        <w:rPr>
          <w:lang w:val="pl-PL"/>
        </w:rPr>
        <w:t xml:space="preserve">ai </w:t>
      </w:r>
      <w:r w:rsidRPr="00952146">
        <w:rPr>
          <w:lang w:val="pl-PL"/>
        </w:rPr>
        <w:t xml:space="preserve">frigoriferi </w:t>
      </w:r>
      <w:r w:rsidRPr="00952146">
        <w:rPr>
          <w:lang w:val="pl-PL"/>
        </w:rPr>
        <w:t xml:space="preserve">della comunità </w:t>
      </w:r>
      <w:r w:rsidRPr="00952146">
        <w:rPr>
          <w:lang w:val="pl-PL"/>
        </w:rPr>
        <w:t xml:space="preserve">o </w:t>
      </w:r>
      <w:r w:rsidRPr="00952146">
        <w:rPr>
          <w:lang w:val="pl-PL"/>
        </w:rPr>
        <w:t xml:space="preserve">collaborare </w:t>
      </w:r>
      <w:r w:rsidRPr="00952146">
        <w:rPr>
          <w:lang w:val="pl-PL"/>
        </w:rPr>
        <w:t xml:space="preserve">a campagne di </w:t>
      </w:r>
      <w:r w:rsidRPr="00952146">
        <w:rPr>
          <w:lang w:val="pl-PL"/>
        </w:rPr>
        <w:t xml:space="preserve">sensibilizzazione</w:t>
      </w:r>
      <w:r w:rsidRPr="00952146">
        <w:rPr>
          <w:lang w:val="pl-PL"/>
        </w:rPr>
        <w:t xml:space="preserve">.  La </w:t>
      </w:r>
      <w:r w:rsidRPr="00952146">
        <w:rPr>
          <w:lang w:val="pl-PL"/>
        </w:rPr>
        <w:t xml:space="preserve">partecipazione </w:t>
      </w:r>
      <w:r w:rsidRPr="00952146">
        <w:rPr>
          <w:lang w:val="pl-PL"/>
        </w:rPr>
        <w:t xml:space="preserve">attiva </w:t>
      </w:r>
      <w:r w:rsidRPr="00952146">
        <w:rPr>
          <w:lang w:val="pl-PL"/>
        </w:rPr>
        <w:t xml:space="preserve">alle </w:t>
      </w:r>
      <w:r w:rsidRPr="00952146">
        <w:rPr>
          <w:lang w:val="pl-PL"/>
        </w:rPr>
        <w:t xml:space="preserve">iniziative </w:t>
      </w:r>
      <w:r w:rsidRPr="00952146">
        <w:rPr>
          <w:lang w:val="pl-PL"/>
        </w:rPr>
        <w:t xml:space="preserve">locali </w:t>
      </w:r>
      <w:r w:rsidRPr="00952146">
        <w:rPr>
          <w:lang w:val="pl-PL"/>
        </w:rPr>
        <w:t xml:space="preserve">non </w:t>
      </w:r>
      <w:r w:rsidRPr="00952146">
        <w:rPr>
          <w:lang w:val="pl-PL"/>
        </w:rPr>
        <w:t xml:space="preserve">solo </w:t>
      </w:r>
      <w:r w:rsidRPr="00952146">
        <w:rPr>
          <w:lang w:val="pl-PL"/>
        </w:rPr>
        <w:t xml:space="preserve">riduce gli </w:t>
      </w:r>
      <w:r w:rsidRPr="00952146">
        <w:rPr>
          <w:lang w:val="pl-PL"/>
        </w:rPr>
        <w:t xml:space="preserve">sprechi alimentari, ma </w:t>
      </w:r>
      <w:r w:rsidRPr="00952146">
        <w:rPr>
          <w:lang w:val="pl-PL"/>
        </w:rPr>
        <w:t xml:space="preserve">rafforza </w:t>
      </w:r>
      <w:r w:rsidRPr="00952146">
        <w:rPr>
          <w:lang w:val="pl-PL"/>
        </w:rPr>
        <w:t xml:space="preserve">anche i </w:t>
      </w:r>
      <w:r w:rsidRPr="00952146">
        <w:rPr>
          <w:lang w:val="pl-PL"/>
        </w:rPr>
        <w:t xml:space="preserve">legami </w:t>
      </w:r>
      <w:r w:rsidRPr="00952146">
        <w:rPr>
          <w:lang w:val="pl-PL"/>
        </w:rPr>
        <w:t xml:space="preserve">con la comunità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promuove </w:t>
      </w:r>
      <w:r w:rsidRPr="00952146">
        <w:rPr>
          <w:lang w:val="pl-PL"/>
        </w:rPr>
        <w:t xml:space="preserve">una </w:t>
      </w:r>
      <w:r w:rsidRPr="00952146">
        <w:rPr>
          <w:lang w:val="pl-PL"/>
        </w:rPr>
        <w:t xml:space="preserve">cultura </w:t>
      </w:r>
      <w:r w:rsidRPr="00952146">
        <w:rPr>
          <w:lang w:val="pl-PL"/>
        </w:rPr>
        <w:t xml:space="preserve">del </w:t>
      </w:r>
      <w:r w:rsidRPr="00952146">
        <w:rPr>
          <w:lang w:val="pl-PL"/>
        </w:rPr>
        <w:t xml:space="preserve">dono</w:t>
      </w:r>
      <w:r w:rsidRPr="00952146">
        <w:rPr>
          <w:lang w:val="pl-PL"/>
        </w:rPr>
        <w:t xml:space="preserve">.</w:t>
      </w:r>
    </w:p>
    <w:p w:rsidR="00952146" w:rsidP="00952146" w:rsidRDefault="00952146" w14:paraId="5A9DFF0E" w14:textId="082F98B5">
      <w:pPr>
        <w:pStyle w:val="Heading2"/>
        <w:rPr>
          <w:lang w:val="pl-PL"/>
        </w:rPr>
      </w:pPr>
      <w:r>
        <w:rPr>
          <w:lang w:val="pl-PL"/>
        </w:rPr>
        <w:t xml:space="preserve">Diapositiva 13: </w:t>
      </w:r>
      <w:r w:rsidRPr="00952146">
        <w:rPr>
          <w:lang w:val="pl-PL"/>
        </w:rPr>
        <w:t xml:space="preserve">Progettazione </w:t>
      </w:r>
      <w:r w:rsidRPr="00952146">
        <w:rPr>
          <w:lang w:val="pl-PL"/>
        </w:rPr>
        <w:t xml:space="preserve">di un </w:t>
      </w:r>
      <w:r w:rsidRPr="00952146">
        <w:rPr>
          <w:lang w:val="pl-PL"/>
        </w:rPr>
        <w:t xml:space="preserve">programma </w:t>
      </w:r>
      <w:r w:rsidRPr="00952146">
        <w:rPr>
          <w:lang w:val="pl-PL"/>
        </w:rPr>
        <w:t xml:space="preserve">di donazione</w:t>
      </w:r>
    </w:p>
    <w:p w:rsidRPr="00952146" w:rsidR="00952146" w:rsidP="00952146" w:rsidRDefault="00952146" w14:paraId="5E24BA48" w14:textId="66420F37">
      <w:pPr>
        <w:rPr>
          <w:lang w:val="en-ES"/>
        </w:rPr>
      </w:pPr>
      <w:r w:rsidRPr="00952146">
        <w:rPr>
          <w:lang w:val="pl-PL"/>
        </w:rPr>
        <w:t xml:space="preserve">Un </w:t>
      </w:r>
      <w:r w:rsidRPr="00952146">
        <w:rPr>
          <w:lang w:val="pl-PL"/>
        </w:rPr>
        <w:t xml:space="preserve">programma di </w:t>
      </w:r>
      <w:r w:rsidRPr="00952146">
        <w:rPr>
          <w:lang w:val="pl-PL"/>
        </w:rPr>
        <w:t xml:space="preserve">donazione </w:t>
      </w:r>
      <w:r w:rsidRPr="00952146">
        <w:rPr>
          <w:lang w:val="pl-PL"/>
        </w:rPr>
        <w:t xml:space="preserve">di successo </w:t>
      </w:r>
      <w:r w:rsidRPr="00952146">
        <w:rPr>
          <w:lang w:val="pl-PL"/>
        </w:rPr>
        <w:t xml:space="preserve">inizia </w:t>
      </w:r>
      <w:r w:rsidRPr="00952146">
        <w:rPr>
          <w:lang w:val="pl-PL"/>
        </w:rPr>
        <w:t xml:space="preserve">con </w:t>
      </w:r>
      <w:r w:rsidRPr="00952146">
        <w:rPr>
          <w:lang w:val="pl-PL"/>
        </w:rPr>
        <w:t xml:space="preserve">una </w:t>
      </w:r>
      <w:r w:rsidRPr="00952146">
        <w:rPr>
          <w:lang w:val="pl-PL"/>
        </w:rPr>
        <w:t xml:space="preserve">verifica </w:t>
      </w:r>
      <w:r w:rsidRPr="00952146">
        <w:rPr>
          <w:lang w:val="pl-PL"/>
        </w:rPr>
        <w:t xml:space="preserve">delle </w:t>
      </w:r>
      <w:r w:rsidRPr="00952146">
        <w:rPr>
          <w:lang w:val="pl-PL"/>
        </w:rPr>
        <w:t xml:space="preserve">eccedenze </w:t>
      </w:r>
      <w:r w:rsidRPr="00952146">
        <w:rPr>
          <w:lang w:val="pl-PL"/>
        </w:rPr>
        <w:t xml:space="preserve">alimentari per </w:t>
      </w:r>
      <w:r w:rsidRPr="00952146">
        <w:rPr>
          <w:lang w:val="pl-PL"/>
        </w:rPr>
        <w:t xml:space="preserve">identificare </w:t>
      </w:r>
      <w:r w:rsidRPr="00952146">
        <w:rPr>
          <w:lang w:val="pl-PL"/>
        </w:rPr>
        <w:t xml:space="preserve">ciò che </w:t>
      </w:r>
      <w:r w:rsidRPr="00952146">
        <w:rPr>
          <w:lang w:val="pl-PL"/>
        </w:rPr>
        <w:t xml:space="preserve">può </w:t>
      </w:r>
      <w:r w:rsidRPr="00952146">
        <w:rPr>
          <w:lang w:val="pl-PL"/>
        </w:rPr>
        <w:t xml:space="preserve">essere </w:t>
      </w:r>
      <w:r w:rsidRPr="00952146">
        <w:rPr>
          <w:lang w:val="pl-PL"/>
        </w:rPr>
        <w:t xml:space="preserve">donato</w:t>
      </w:r>
      <w:r w:rsidRPr="00952146">
        <w:rPr>
          <w:lang w:val="pl-PL"/>
        </w:rPr>
        <w:t xml:space="preserve">.  </w:t>
      </w:r>
      <w:r w:rsidRPr="00952146">
        <w:rPr>
          <w:lang w:val="pl-PL"/>
        </w:rPr>
        <w:t xml:space="preserve">Stabilire </w:t>
      </w:r>
      <w:r w:rsidRPr="00952146">
        <w:rPr>
          <w:lang w:val="pl-PL"/>
        </w:rPr>
        <w:t xml:space="preserve">processi </w:t>
      </w:r>
      <w:r w:rsidRPr="00952146">
        <w:rPr>
          <w:lang w:val="pl-PL"/>
        </w:rPr>
        <w:t xml:space="preserve">chiari </w:t>
      </w:r>
      <w:r w:rsidRPr="00952146">
        <w:rPr>
          <w:lang w:val="pl-PL"/>
        </w:rPr>
        <w:t xml:space="preserve">per lo </w:t>
      </w:r>
      <w:r w:rsidRPr="00952146">
        <w:rPr>
          <w:lang w:val="pl-PL"/>
        </w:rPr>
        <w:t xml:space="preserve">smistamento</w:t>
      </w:r>
      <w:r w:rsidRPr="00952146">
        <w:rPr>
          <w:lang w:val="pl-PL"/>
        </w:rPr>
        <w:t xml:space="preserve">, l'</w:t>
      </w:r>
      <w:r w:rsidRPr="00952146">
        <w:rPr>
          <w:lang w:val="pl-PL"/>
        </w:rPr>
        <w:t xml:space="preserve">imballaggio </w:t>
      </w:r>
      <w:r w:rsidRPr="00952146">
        <w:rPr>
          <w:lang w:val="pl-PL"/>
        </w:rPr>
        <w:t xml:space="preserve">e l'</w:t>
      </w:r>
      <w:r w:rsidRPr="00952146">
        <w:rPr>
          <w:lang w:val="pl-PL"/>
        </w:rPr>
        <w:t xml:space="preserve">etichettatura </w:t>
      </w:r>
      <w:r w:rsidRPr="00952146">
        <w:rPr>
          <w:lang w:val="pl-PL"/>
        </w:rPr>
        <w:t xml:space="preserve">garantisce la </w:t>
      </w:r>
      <w:r w:rsidRPr="00952146">
        <w:rPr>
          <w:lang w:val="pl-PL"/>
        </w:rPr>
        <w:t xml:space="preserve">sicurezza </w:t>
      </w:r>
      <w:r w:rsidRPr="00952146">
        <w:rPr>
          <w:lang w:val="pl-PL"/>
        </w:rPr>
        <w:t xml:space="preserve">degli alimenti</w:t>
      </w:r>
      <w:r w:rsidRPr="00952146">
        <w:rPr>
          <w:lang w:val="pl-PL"/>
        </w:rPr>
        <w:t xml:space="preserve">.  </w:t>
      </w:r>
      <w:r w:rsidRPr="00952146">
        <w:rPr>
          <w:lang w:val="pl-PL"/>
        </w:rPr>
        <w:t xml:space="preserve">Il coordinamento </w:t>
      </w:r>
      <w:r w:rsidRPr="00952146">
        <w:rPr>
          <w:lang w:val="pl-PL"/>
        </w:rPr>
        <w:t xml:space="preserve">con le </w:t>
      </w:r>
      <w:r w:rsidRPr="00952146">
        <w:rPr>
          <w:lang w:val="pl-PL"/>
        </w:rPr>
        <w:t xml:space="preserve">banche </w:t>
      </w:r>
      <w:r w:rsidRPr="00952146">
        <w:rPr>
          <w:lang w:val="pl-PL"/>
        </w:rPr>
        <w:t xml:space="preserve">alimentari </w:t>
      </w:r>
      <w:r w:rsidRPr="00952146">
        <w:rPr>
          <w:lang w:val="pl-PL"/>
        </w:rPr>
        <w:t xml:space="preserve">o le </w:t>
      </w:r>
      <w:r w:rsidRPr="00952146">
        <w:rPr>
          <w:lang w:val="pl-PL"/>
        </w:rPr>
        <w:t xml:space="preserve">organizzazioni non profit </w:t>
      </w:r>
      <w:r w:rsidRPr="00952146">
        <w:rPr>
          <w:lang w:val="pl-PL"/>
        </w:rPr>
        <w:t xml:space="preserve">locali </w:t>
      </w:r>
      <w:r w:rsidRPr="00952146">
        <w:rPr>
          <w:lang w:val="pl-PL"/>
        </w:rPr>
        <w:t xml:space="preserve">per il </w:t>
      </w:r>
      <w:r w:rsidRPr="00952146">
        <w:rPr>
          <w:lang w:val="pl-PL"/>
        </w:rPr>
        <w:t xml:space="preserve">ritiro </w:t>
      </w:r>
      <w:r w:rsidRPr="00952146">
        <w:rPr>
          <w:lang w:val="pl-PL"/>
        </w:rPr>
        <w:t xml:space="preserve">regolare </w:t>
      </w:r>
      <w:r w:rsidRPr="00952146">
        <w:rPr>
          <w:lang w:val="pl-PL"/>
        </w:rPr>
        <w:t xml:space="preserve">riduce al minimo </w:t>
      </w:r>
      <w:r w:rsidRPr="00952146">
        <w:rPr>
          <w:lang w:val="pl-PL"/>
        </w:rPr>
        <w:t xml:space="preserve">gli sprechi e </w:t>
      </w:r>
      <w:r w:rsidRPr="00952146">
        <w:rPr>
          <w:lang w:val="pl-PL"/>
        </w:rPr>
        <w:t xml:space="preserve">migliora l'</w:t>
      </w:r>
      <w:r w:rsidRPr="00952146">
        <w:rPr>
          <w:lang w:val="pl-PL"/>
        </w:rPr>
        <w:t xml:space="preserve">efficienza</w:t>
      </w:r>
      <w:r w:rsidRPr="00952146">
        <w:rPr>
          <w:lang w:val="pl-PL"/>
        </w:rPr>
        <w:t xml:space="preserve">. </w:t>
      </w:r>
      <w:r w:rsidRPr="00952146">
        <w:rPr>
          <w:lang w:val="pl-PL"/>
        </w:rPr>
        <w:t xml:space="preserve">Una </w:t>
      </w:r>
      <w:r w:rsidRPr="00952146">
        <w:rPr>
          <w:lang w:val="pl-PL"/>
        </w:rPr>
        <w:t xml:space="preserve">documentazione </w:t>
      </w:r>
      <w:r w:rsidRPr="00952146">
        <w:rPr>
          <w:lang w:val="pl-PL"/>
        </w:rPr>
        <w:t xml:space="preserve">e una </w:t>
      </w:r>
      <w:r w:rsidRPr="00952146">
        <w:rPr>
          <w:lang w:val="pl-PL"/>
        </w:rPr>
        <w:t xml:space="preserve">tracciabilità </w:t>
      </w:r>
      <w:r w:rsidRPr="00952146">
        <w:rPr>
          <w:lang w:val="pl-PL"/>
        </w:rPr>
        <w:t xml:space="preserve">coerenti </w:t>
      </w:r>
      <w:r w:rsidRPr="00952146">
        <w:rPr>
          <w:lang w:val="pl-PL"/>
        </w:rPr>
        <w:t xml:space="preserve">garantiscono la </w:t>
      </w:r>
      <w:r w:rsidRPr="00952146">
        <w:rPr>
          <w:lang w:val="pl-PL"/>
        </w:rPr>
        <w:t xml:space="preserve">conformità </w:t>
      </w:r>
      <w:r w:rsidRPr="00952146">
        <w:rPr>
          <w:lang w:val="pl-PL"/>
        </w:rPr>
        <w:t xml:space="preserve">alle </w:t>
      </w:r>
      <w:r w:rsidRPr="00952146">
        <w:rPr>
          <w:lang w:val="pl-PL"/>
        </w:rPr>
        <w:t xml:space="preserve">normative</w:t>
      </w:r>
      <w:r w:rsidRPr="00952146">
        <w:rPr>
          <w:lang w:val="pl-PL"/>
        </w:rPr>
        <w:t xml:space="preserve">.</w:t>
      </w:r>
    </w:p>
    <w:p w:rsidR="00952146" w:rsidP="00952146" w:rsidRDefault="00952146" w14:paraId="25021E6A" w14:textId="6F3F2149">
      <w:pPr>
        <w:pStyle w:val="Heading2"/>
        <w:rPr>
          <w:lang w:val="pl-PL"/>
        </w:rPr>
      </w:pPr>
      <w:r>
        <w:rPr>
          <w:lang w:val="pl-PL"/>
        </w:rPr>
        <w:t xml:space="preserve">Diapositiva 14: </w:t>
      </w:r>
      <w:r w:rsidRPr="00952146">
        <w:rPr>
          <w:lang w:val="pl-PL"/>
        </w:rPr>
        <w:t xml:space="preserve">Formazione </w:t>
      </w:r>
      <w:r w:rsidRPr="00952146">
        <w:rPr>
          <w:lang w:val="pl-PL"/>
        </w:rPr>
        <w:t xml:space="preserve">del personale </w:t>
      </w:r>
      <w:r w:rsidRPr="00952146">
        <w:rPr>
          <w:lang w:val="pl-PL"/>
        </w:rPr>
        <w:t xml:space="preserve">sulla </w:t>
      </w:r>
      <w:r w:rsidRPr="00952146">
        <w:rPr>
          <w:lang w:val="pl-PL"/>
        </w:rPr>
        <w:t xml:space="preserve">donazione di </w:t>
      </w:r>
      <w:r w:rsidRPr="00952146">
        <w:rPr>
          <w:lang w:val="pl-PL"/>
        </w:rPr>
        <w:t xml:space="preserve">cibo</w:t>
      </w:r>
    </w:p>
    <w:p w:rsidRPr="00952146" w:rsidR="00952146" w:rsidP="00952146" w:rsidRDefault="00952146" w14:paraId="68C3D8A4" w14:textId="77777777">
      <w:pPr>
        <w:spacing w:after="0"/>
        <w:rPr>
          <w:lang w:val="en-ES"/>
        </w:rPr>
      </w:pPr>
      <w:r w:rsidRPr="00952146">
        <w:rPr>
          <w:lang w:val="en-GB"/>
        </w:rPr>
        <w:t xml:space="preserve">Per essere efficaci, i programmi di donazione di alimenti richiedono personale ben formato che comprenda i processi, i requisiti legali e l'importanza della sicurezza alimentare. La formazione fornisce ai dipendenti le conoscenze e le competenze necessarie per gestire in modo responsabile le eccedenze alimentari e contribuire a donazioni di grande impatto.</w:t>
      </w:r>
    </w:p>
    <w:p w:rsidRPr="00952146" w:rsidR="00952146" w:rsidP="00952146" w:rsidRDefault="00952146" w14:paraId="3C5AFAB3" w14:textId="77777777">
      <w:pPr>
        <w:spacing w:after="0"/>
        <w:rPr>
          <w:lang w:val="en-ES"/>
        </w:rPr>
      </w:pPr>
      <w:r w:rsidRPr="00952146">
        <w:rPr>
          <w:lang w:val="en-GB"/>
        </w:rPr>
        <w:t xml:space="preserve">I componenti chiave della formazione includono:</w:t>
      </w:r>
    </w:p>
    <w:p w:rsidRPr="00952146" w:rsidR="00952146" w:rsidP="00952146" w:rsidRDefault="00952146" w14:paraId="095066D1" w14:textId="77777777">
      <w:pPr>
        <w:numPr>
          <w:ilvl w:val="0"/>
          <w:numId w:val="20"/>
        </w:numPr>
        <w:spacing w:after="0"/>
        <w:rPr>
          <w:lang w:val="en-ES"/>
        </w:rPr>
      </w:pPr>
      <w:r w:rsidRPr="00952146">
        <w:rPr>
          <w:b/>
          <w:bCs/>
          <w:lang w:val="en-GB"/>
        </w:rPr>
        <w:t xml:space="preserve">Pratiche di sicurezza alimentare: </w:t>
      </w:r>
      <w:r w:rsidRPr="00952146">
        <w:rPr>
          <w:lang w:val="en-GB"/>
        </w:rPr>
        <w:t xml:space="preserve">I dipendenti devono imparare a conservare, maneggiare ed </w:t>
      </w:r>
      <w:r w:rsidRPr="00952146">
        <w:rPr>
          <w:lang w:val="en-GB"/>
        </w:rPr>
        <w:t xml:space="preserve">etichettare </w:t>
      </w:r>
      <w:r w:rsidRPr="00952146">
        <w:rPr>
          <w:lang w:val="en-GB"/>
        </w:rPr>
        <w:t xml:space="preserve">correttamente </w:t>
      </w:r>
      <w:r w:rsidRPr="00952146">
        <w:rPr>
          <w:lang w:val="en-GB"/>
        </w:rPr>
        <w:t xml:space="preserve">gli alimenti donati per garantire che siano sicuri per il consumo. Ciò include la comprensione dei controlli della temperatura, le linee guida per la data di scadenza e l'evitare la contaminazione incrociata.</w:t>
      </w:r>
    </w:p>
    <w:p w:rsidRPr="00952146" w:rsidR="00952146" w:rsidP="00952146" w:rsidRDefault="00952146" w14:paraId="6C8525D5" w14:textId="77777777">
      <w:pPr>
        <w:numPr>
          <w:ilvl w:val="0"/>
          <w:numId w:val="20"/>
        </w:numPr>
        <w:spacing w:after="0"/>
        <w:rPr>
          <w:lang w:val="en-ES"/>
        </w:rPr>
      </w:pPr>
      <w:r w:rsidRPr="00952146">
        <w:rPr>
          <w:b/>
          <w:bCs/>
          <w:lang w:val="en-GB"/>
        </w:rPr>
        <w:t xml:space="preserve">Protocolli di donazione:</w:t>
      </w:r>
      <w:r w:rsidRPr="00952146">
        <w:rPr>
          <w:lang w:val="en-GB"/>
        </w:rPr>
        <w:t xml:space="preserve"> Il personale deve conoscere le fasi del processo di donazione, dall'identificazione delle eccedenze alimentari al coordinamento con le banche alimentari o le organizzazioni non profit per la distribuzione.</w:t>
      </w:r>
    </w:p>
    <w:p w:rsidRPr="00952146" w:rsidR="00952146" w:rsidP="00952146" w:rsidRDefault="00952146" w14:paraId="4B094846" w14:textId="77777777">
      <w:pPr>
        <w:numPr>
          <w:ilvl w:val="0"/>
          <w:numId w:val="20"/>
        </w:numPr>
        <w:spacing w:after="0"/>
        <w:rPr>
          <w:lang w:val="en-ES"/>
        </w:rPr>
      </w:pPr>
      <w:r w:rsidRPr="00952146">
        <w:rPr>
          <w:b/>
          <w:bCs/>
          <w:lang w:val="en-GB"/>
        </w:rPr>
        <w:lastRenderedPageBreak/>
      </w:r>
      <w:r w:rsidRPr="00952146">
        <w:rPr>
          <w:b/>
          <w:bCs/>
          <w:lang w:val="en-GB"/>
        </w:rPr>
        <w:t xml:space="preserve">Formazione legale e sulla conformità:</w:t>
      </w:r>
      <w:r w:rsidRPr="00952146">
        <w:rPr>
          <w:lang w:val="en-GB"/>
        </w:rPr>
        <w:t xml:space="preserve"> I dipendenti devono comprendere le leggi che proteggono i donatori, come la tutela della responsabilità civile, e le norme che regolano le donazioni di cibo per garantire la conformità.</w:t>
      </w:r>
    </w:p>
    <w:p w:rsidRPr="00952146" w:rsidR="00952146" w:rsidP="00952146" w:rsidRDefault="00952146" w14:paraId="3E2694D9" w14:textId="77777777">
      <w:pPr>
        <w:numPr>
          <w:ilvl w:val="0"/>
          <w:numId w:val="20"/>
        </w:numPr>
        <w:spacing w:after="0"/>
        <w:rPr>
          <w:lang w:val="en-ES"/>
        </w:rPr>
      </w:pPr>
      <w:r w:rsidRPr="00952146">
        <w:rPr>
          <w:b/>
          <w:bCs/>
          <w:lang w:val="en-GB"/>
        </w:rPr>
        <w:t xml:space="preserve">Consapevolezza e motivazione:</w:t>
      </w:r>
      <w:r w:rsidRPr="00952146">
        <w:rPr>
          <w:lang w:val="en-GB"/>
        </w:rPr>
        <w:t xml:space="preserve"> Educare il personale sull'impatto sociale e ambientale della donazione di cibo favorisce un senso di responsabilità, incoraggiando la partecipazione attiva al programma.</w:t>
      </w:r>
    </w:p>
    <w:p w:rsidRPr="00952146" w:rsidR="00952146" w:rsidP="00952146" w:rsidRDefault="00952146" w14:paraId="6929267D" w14:textId="77777777">
      <w:pPr>
        <w:numPr>
          <w:ilvl w:val="0"/>
          <w:numId w:val="20"/>
        </w:numPr>
        <w:spacing w:after="0"/>
        <w:rPr>
          <w:lang w:val="en-ES"/>
        </w:rPr>
      </w:pPr>
      <w:r w:rsidRPr="00952146">
        <w:rPr>
          <w:b/>
          <w:bCs/>
          <w:lang w:val="en-GB"/>
        </w:rPr>
        <w:t xml:space="preserve">Aggiornamenti e revisioni regolari:</w:t>
      </w:r>
      <w:r w:rsidRPr="00952146">
        <w:rPr>
          <w:lang w:val="en-GB"/>
        </w:rPr>
        <w:t xml:space="preserve"> La formazione continua garantisce che i dipendenti siano sempre informati sulle nuove normative, sulle migliori pratiche e sulle soluzioni innovative nella ridistribuzione degli alimenti.</w:t>
      </w:r>
    </w:p>
    <w:p w:rsidR="00952146" w:rsidP="00952146" w:rsidRDefault="00952146" w14:paraId="63ECDD76" w14:textId="6BEC77BB">
      <w:pPr>
        <w:rPr>
          <w:lang w:val="en-ES"/>
        </w:rPr>
      </w:pPr>
    </w:p>
    <w:p w:rsidRPr="005C1A3A" w:rsidR="00952146" w:rsidP="00952146" w:rsidRDefault="00952146" w14:paraId="69BA2F3A" w14:textId="28008976">
      <w:pPr>
        <w:pStyle w:val="Heading2"/>
      </w:pPr>
      <w:r w:rsidRPr="005C1A3A">
        <w:t xml:space="preserve">Diapositiva 15: Storie di successo</w:t>
      </w:r>
    </w:p>
    <w:p w:rsidRPr="00952146" w:rsidR="00952146" w:rsidP="00952146" w:rsidRDefault="00952146" w14:paraId="603D7F32" w14:textId="77777777">
      <w:pPr>
        <w:rPr>
          <w:lang w:val="en-ES"/>
        </w:rPr>
      </w:pPr>
      <w:r w:rsidRPr="00952146">
        <w:rPr>
          <w:lang w:val="pl-PL"/>
        </w:rPr>
        <w:t xml:space="preserve">Evidenziate </w:t>
      </w:r>
      <w:r w:rsidRPr="00952146">
        <w:rPr>
          <w:lang w:val="pl-PL"/>
        </w:rPr>
        <w:t xml:space="preserve">esempi </w:t>
      </w:r>
      <w:r w:rsidRPr="00952146">
        <w:rPr>
          <w:lang w:val="pl-PL"/>
        </w:rPr>
        <w:t xml:space="preserve">come </w:t>
      </w:r>
      <w:r w:rsidRPr="00952146">
        <w:rPr>
          <w:lang w:val="pl-PL"/>
        </w:rPr>
        <w:t xml:space="preserve">Too Good To Go e </w:t>
      </w:r>
      <w:r w:rsidRPr="00952146">
        <w:rPr>
          <w:lang w:val="pl-PL"/>
        </w:rPr>
        <w:t xml:space="preserve">Banco </w:t>
      </w:r>
      <w:r w:rsidRPr="00952146">
        <w:rPr>
          <w:lang w:val="pl-PL"/>
        </w:rPr>
        <w:t xml:space="preserve">de </w:t>
      </w:r>
      <w:r w:rsidRPr="00952146">
        <w:rPr>
          <w:lang w:val="pl-PL"/>
        </w:rPr>
        <w:t xml:space="preserve">Alimentos </w:t>
      </w:r>
      <w:r w:rsidRPr="00952146">
        <w:rPr>
          <w:lang w:val="pl-PL"/>
        </w:rPr>
        <w:t xml:space="preserve">in </w:t>
      </w:r>
      <w:r w:rsidRPr="00952146">
        <w:rPr>
          <w:lang w:val="pl-PL"/>
        </w:rPr>
        <w:t xml:space="preserve">Spagna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dove le </w:t>
      </w:r>
      <w:r w:rsidRPr="00952146">
        <w:rPr>
          <w:lang w:val="pl-PL"/>
        </w:rPr>
        <w:t xml:space="preserve">aziende </w:t>
      </w:r>
      <w:r w:rsidRPr="00952146">
        <w:rPr>
          <w:lang w:val="pl-PL"/>
        </w:rPr>
        <w:t xml:space="preserve">hanno </w:t>
      </w:r>
      <w:r w:rsidRPr="00952146">
        <w:rPr>
          <w:lang w:val="pl-PL"/>
        </w:rPr>
        <w:t xml:space="preserve">collaborato </w:t>
      </w:r>
      <w:r w:rsidRPr="00952146">
        <w:rPr>
          <w:lang w:val="pl-PL"/>
        </w:rPr>
        <w:t xml:space="preserve">con i </w:t>
      </w:r>
      <w:r w:rsidRPr="00952146">
        <w:rPr>
          <w:lang w:val="pl-PL"/>
        </w:rPr>
        <w:t xml:space="preserve">banchi </w:t>
      </w:r>
      <w:r w:rsidRPr="00952146">
        <w:rPr>
          <w:lang w:val="pl-PL"/>
        </w:rPr>
        <w:t xml:space="preserve">alimentari </w:t>
      </w:r>
      <w:r w:rsidRPr="00952146">
        <w:rPr>
          <w:lang w:val="pl-PL"/>
        </w:rPr>
        <w:t xml:space="preserve">per </w:t>
      </w:r>
      <w:r w:rsidRPr="00952146">
        <w:rPr>
          <w:lang w:val="pl-PL"/>
        </w:rPr>
        <w:t xml:space="preserve">ridistribuire </w:t>
      </w:r>
      <w:r w:rsidRPr="00952146">
        <w:rPr>
          <w:lang w:val="pl-PL"/>
        </w:rPr>
        <w:t xml:space="preserve">efficacemente </w:t>
      </w:r>
      <w:r w:rsidRPr="00952146">
        <w:rPr>
          <w:lang w:val="pl-PL"/>
        </w:rPr>
        <w:t xml:space="preserve">le </w:t>
      </w:r>
      <w:r w:rsidRPr="00952146">
        <w:rPr>
          <w:lang w:val="pl-PL"/>
        </w:rPr>
        <w:t xml:space="preserve">eccedenze</w:t>
      </w:r>
      <w:r w:rsidRPr="00952146">
        <w:rPr>
          <w:lang w:val="pl-PL"/>
        </w:rPr>
        <w:t xml:space="preserve">. </w:t>
      </w:r>
      <w:r w:rsidRPr="00952146">
        <w:rPr>
          <w:lang w:val="pl-PL"/>
        </w:rPr>
        <w:t xml:space="preserve">Questi </w:t>
      </w:r>
      <w:r w:rsidRPr="00952146">
        <w:rPr>
          <w:lang w:val="pl-PL"/>
        </w:rPr>
        <w:t xml:space="preserve">programmi </w:t>
      </w:r>
      <w:r w:rsidRPr="00952146">
        <w:rPr>
          <w:lang w:val="pl-PL"/>
        </w:rPr>
        <w:t xml:space="preserve">dimostrano </w:t>
      </w:r>
      <w:r w:rsidRPr="00952146">
        <w:rPr>
          <w:lang w:val="pl-PL"/>
        </w:rPr>
        <w:t xml:space="preserve">impatti </w:t>
      </w:r>
      <w:r w:rsidRPr="00952146">
        <w:rPr>
          <w:lang w:val="pl-PL"/>
        </w:rPr>
        <w:t xml:space="preserve">misurabili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tra cui </w:t>
      </w:r>
      <w:r w:rsidRPr="00952146">
        <w:rPr>
          <w:lang w:val="pl-PL"/>
        </w:rPr>
        <w:t xml:space="preserve">tonnellate </w:t>
      </w:r>
      <w:r w:rsidRPr="00952146">
        <w:rPr>
          <w:lang w:val="pl-PL"/>
        </w:rPr>
        <w:t xml:space="preserve">di cibo </w:t>
      </w:r>
      <w:r w:rsidRPr="00952146">
        <w:rPr>
          <w:lang w:val="pl-PL"/>
        </w:rPr>
        <w:t xml:space="preserve">risparmiate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migliaia </w:t>
      </w:r>
      <w:r w:rsidRPr="00952146">
        <w:rPr>
          <w:lang w:val="pl-PL"/>
        </w:rPr>
        <w:t xml:space="preserve">di </w:t>
      </w:r>
      <w:r w:rsidRPr="00952146">
        <w:rPr>
          <w:lang w:val="pl-PL"/>
        </w:rPr>
        <w:t xml:space="preserve">pasti </w:t>
      </w:r>
      <w:r w:rsidRPr="00952146">
        <w:rPr>
          <w:lang w:val="pl-PL"/>
        </w:rPr>
        <w:t xml:space="preserve">forniti</w:t>
      </w:r>
      <w:r w:rsidRPr="00952146">
        <w:rPr>
          <w:lang w:val="pl-PL"/>
        </w:rPr>
        <w:t xml:space="preserve">. </w:t>
      </w:r>
      <w:r w:rsidRPr="00952146">
        <w:rPr>
          <w:lang w:val="pl-PL"/>
        </w:rPr>
        <w:t xml:space="preserve">Le storie di </w:t>
      </w:r>
      <w:r w:rsidRPr="00952146">
        <w:rPr>
          <w:lang w:val="pl-PL"/>
        </w:rPr>
        <w:t xml:space="preserve">successo </w:t>
      </w:r>
      <w:r w:rsidRPr="00952146">
        <w:rPr>
          <w:lang w:val="pl-PL"/>
        </w:rPr>
        <w:t xml:space="preserve">ispirano la </w:t>
      </w:r>
      <w:r w:rsidRPr="00952146">
        <w:rPr>
          <w:lang w:val="pl-PL"/>
        </w:rPr>
        <w:t xml:space="preserve">replica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incoraggiano </w:t>
      </w:r>
      <w:r w:rsidRPr="00952146">
        <w:rPr>
          <w:lang w:val="pl-PL"/>
        </w:rPr>
        <w:t xml:space="preserve">altre </w:t>
      </w:r>
      <w:r w:rsidRPr="00952146">
        <w:rPr>
          <w:lang w:val="pl-PL"/>
        </w:rPr>
        <w:t xml:space="preserve">aziende </w:t>
      </w:r>
      <w:r w:rsidRPr="00952146">
        <w:rPr>
          <w:lang w:val="pl-PL"/>
        </w:rPr>
        <w:t xml:space="preserve">a </w:t>
      </w:r>
      <w:r w:rsidRPr="00952146">
        <w:rPr>
          <w:lang w:val="pl-PL"/>
        </w:rPr>
        <w:t xml:space="preserve">partecipare</w:t>
      </w:r>
      <w:r w:rsidRPr="00952146">
        <w:rPr>
          <w:lang w:val="pl-PL"/>
        </w:rPr>
        <w:t xml:space="preserve">.</w:t>
      </w:r>
    </w:p>
    <w:p w:rsidRPr="00952146" w:rsidR="00952146" w:rsidP="00952146" w:rsidRDefault="00952146" w14:paraId="324595D4" w14:textId="77777777">
      <w:pPr>
        <w:rPr>
          <w:lang w:val="en-ES"/>
        </w:rPr>
      </w:pPr>
      <w:r w:rsidRPr="00952146">
        <w:rPr>
          <w:lang w:val="pl-PL"/>
        </w:rPr>
        <w:t xml:space="preserve">Esempio</w:t>
      </w:r>
      <w:r w:rsidRPr="00952146">
        <w:rPr>
          <w:lang w:val="pl-PL"/>
        </w:rPr>
        <w:t xml:space="preserve">:</w:t>
      </w:r>
    </w:p>
    <w:p w:rsidRPr="00952146" w:rsidR="00952146" w:rsidP="00952146" w:rsidRDefault="00952146" w14:paraId="3291B8BD" w14:textId="77777777">
      <w:pPr>
        <w:rPr>
          <w:lang w:val="en-ES"/>
        </w:rPr>
      </w:pPr>
      <w:r w:rsidRPr="00952146">
        <w:rPr>
          <w:lang w:val="pl-PL"/>
        </w:rPr>
        <w:t xml:space="preserve">La </w:t>
      </w:r>
      <w:hyperlink w:history="1" r:id="rId6">
        <w:r w:rsidRPr="00952146">
          <w:rPr>
            <w:rStyle w:val="Hyperlink"/>
            <w:lang w:val="pl-PL"/>
          </w:rPr>
          <w:t xml:space="preserve">Federazione </w:t>
        </w:r>
        <w:r w:rsidRPr="00952146">
          <w:rPr>
            <w:rStyle w:val="Hyperlink"/>
            <w:lang w:val="pl-PL"/>
          </w:rPr>
          <w:t xml:space="preserve">Spagnola </w:t>
        </w:r>
        <w:r w:rsidRPr="00952146">
          <w:rPr>
            <w:rStyle w:val="Hyperlink"/>
            <w:lang w:val="pl-PL"/>
          </w:rPr>
          <w:t xml:space="preserve">dei Banchi Alimentari </w:t>
        </w:r>
      </w:hyperlink>
      <w:r w:rsidRPr="00952146">
        <w:rPr>
          <w:lang w:val="pl-PL"/>
        </w:rPr>
        <w:t xml:space="preserve">(FESBAL) </w:t>
      </w:r>
      <w:r w:rsidRPr="00952146">
        <w:rPr>
          <w:lang w:val="pl-PL"/>
        </w:rPr>
        <w:t xml:space="preserve">è </w:t>
      </w:r>
      <w:r w:rsidRPr="00952146">
        <w:rPr>
          <w:lang w:val="pl-PL"/>
        </w:rPr>
        <w:t xml:space="preserve">un'</w:t>
      </w:r>
      <w:r w:rsidRPr="00952146">
        <w:rPr>
          <w:lang w:val="pl-PL"/>
        </w:rPr>
        <w:t xml:space="preserve">entità </w:t>
      </w:r>
      <w:r w:rsidRPr="00952146">
        <w:rPr>
          <w:lang w:val="pl-PL"/>
        </w:rPr>
        <w:t xml:space="preserve">apolitica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aconfessionale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fondata </w:t>
      </w:r>
      <w:r w:rsidRPr="00952146">
        <w:rPr>
          <w:lang w:val="pl-PL"/>
        </w:rPr>
        <w:t xml:space="preserve">nel 1995, </w:t>
      </w:r>
      <w:r w:rsidRPr="00952146">
        <w:rPr>
          <w:lang w:val="pl-PL"/>
        </w:rPr>
        <w:t xml:space="preserve">che </w:t>
      </w:r>
      <w:r w:rsidRPr="00952146">
        <w:rPr>
          <w:lang w:val="pl-PL"/>
        </w:rPr>
        <w:t xml:space="preserve">promuove </w:t>
      </w:r>
      <w:r w:rsidRPr="00952146">
        <w:rPr>
          <w:lang w:val="pl-PL"/>
        </w:rPr>
        <w:t xml:space="preserve">il </w:t>
      </w:r>
      <w:r w:rsidRPr="00952146">
        <w:rPr>
          <w:lang w:val="pl-PL"/>
        </w:rPr>
        <w:t xml:space="preserve">lavoro</w:t>
      </w:r>
      <w:r w:rsidRPr="00952146">
        <w:rPr>
          <w:lang w:val="pl-PL"/>
        </w:rPr>
        <w:t xml:space="preserve">, l'immagine e la </w:t>
      </w:r>
      <w:r w:rsidRPr="00952146">
        <w:rPr>
          <w:lang w:val="pl-PL"/>
        </w:rPr>
        <w:t xml:space="preserve">figura </w:t>
      </w:r>
      <w:r w:rsidRPr="00952146">
        <w:rPr>
          <w:lang w:val="pl-PL"/>
        </w:rPr>
        <w:t xml:space="preserve">dei </w:t>
      </w:r>
      <w:r w:rsidRPr="00952146">
        <w:rPr>
          <w:lang w:val="pl-PL"/>
        </w:rPr>
        <w:t xml:space="preserve">Banchi Alimentari </w:t>
      </w:r>
      <w:r w:rsidRPr="00952146">
        <w:rPr>
          <w:lang w:val="pl-PL"/>
        </w:rPr>
        <w:t xml:space="preserve">associati </w:t>
      </w:r>
      <w:r w:rsidRPr="00952146">
        <w:rPr>
          <w:lang w:val="pl-PL"/>
        </w:rPr>
        <w:t xml:space="preserve">nella </w:t>
      </w:r>
      <w:r w:rsidRPr="00952146">
        <w:rPr>
          <w:lang w:val="pl-PL"/>
        </w:rPr>
        <w:t xml:space="preserve">loro </w:t>
      </w:r>
      <w:r w:rsidRPr="00952146">
        <w:rPr>
          <w:lang w:val="pl-PL"/>
        </w:rPr>
        <w:t xml:space="preserve">lotta </w:t>
      </w:r>
      <w:r w:rsidRPr="00952146">
        <w:rPr>
          <w:lang w:val="pl-PL"/>
        </w:rPr>
        <w:t xml:space="preserve">contro la </w:t>
      </w:r>
      <w:r w:rsidRPr="00952146">
        <w:rPr>
          <w:lang w:val="pl-PL"/>
        </w:rPr>
        <w:t xml:space="preserve">fame</w:t>
      </w:r>
      <w:r w:rsidRPr="00952146">
        <w:rPr>
          <w:lang w:val="pl-PL"/>
        </w:rPr>
        <w:t xml:space="preserve">, la </w:t>
      </w:r>
      <w:r w:rsidRPr="00952146">
        <w:rPr>
          <w:lang w:val="pl-PL"/>
        </w:rPr>
        <w:t xml:space="preserve">povertà </w:t>
      </w:r>
      <w:r w:rsidRPr="00952146">
        <w:rPr>
          <w:lang w:val="pl-PL"/>
        </w:rPr>
        <w:t xml:space="preserve">e lo spreco di cibo </w:t>
      </w:r>
      <w:r w:rsidRPr="00952146">
        <w:rPr>
          <w:lang w:val="pl-PL"/>
        </w:rPr>
        <w:t xml:space="preserve">attraverso il </w:t>
      </w:r>
      <w:r w:rsidRPr="00952146">
        <w:rPr>
          <w:lang w:val="pl-PL"/>
        </w:rPr>
        <w:t xml:space="preserve">suo </w:t>
      </w:r>
      <w:r w:rsidRPr="00952146">
        <w:rPr>
          <w:lang w:val="pl-PL"/>
        </w:rPr>
        <w:t xml:space="preserve">utilizzo </w:t>
      </w:r>
      <w:r w:rsidRPr="00952146">
        <w:rPr>
          <w:lang w:val="pl-PL"/>
        </w:rPr>
        <w:t xml:space="preserve">e la sua </w:t>
      </w:r>
      <w:r w:rsidRPr="00952146">
        <w:rPr>
          <w:lang w:val="pl-PL"/>
        </w:rPr>
        <w:t xml:space="preserve">distribuzione </w:t>
      </w:r>
      <w:r w:rsidRPr="00952146">
        <w:rPr>
          <w:lang w:val="pl-PL"/>
        </w:rPr>
        <w:t xml:space="preserve">alle </w:t>
      </w:r>
      <w:r w:rsidRPr="00952146">
        <w:rPr>
          <w:lang w:val="pl-PL"/>
        </w:rPr>
        <w:t xml:space="preserve">persone </w:t>
      </w:r>
      <w:r w:rsidRPr="00952146">
        <w:rPr>
          <w:lang w:val="pl-PL"/>
        </w:rPr>
        <w:t xml:space="preserve">più </w:t>
      </w:r>
      <w:r w:rsidRPr="00952146">
        <w:rPr>
          <w:lang w:val="pl-PL"/>
        </w:rPr>
        <w:t xml:space="preserve">bisognose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contribuendo </w:t>
      </w:r>
      <w:r w:rsidRPr="00952146">
        <w:rPr>
          <w:lang w:val="pl-PL"/>
        </w:rPr>
        <w:t xml:space="preserve">anche </w:t>
      </w:r>
      <w:r w:rsidRPr="00952146">
        <w:rPr>
          <w:lang w:val="pl-PL"/>
        </w:rPr>
        <w:t xml:space="preserve">a </w:t>
      </w:r>
      <w:r w:rsidRPr="00952146">
        <w:rPr>
          <w:lang w:val="pl-PL"/>
        </w:rPr>
        <w:t xml:space="preserve">migliorare l'</w:t>
      </w:r>
      <w:r w:rsidRPr="00952146">
        <w:rPr>
          <w:lang w:val="pl-PL"/>
        </w:rPr>
        <w:t xml:space="preserve">ambiente.</w:t>
      </w:r>
    </w:p>
    <w:p w:rsidRPr="00952146" w:rsidR="00952146" w:rsidP="00952146" w:rsidRDefault="00952146" w14:paraId="1B68F285" w14:textId="77777777">
      <w:pPr>
        <w:numPr>
          <w:ilvl w:val="0"/>
          <w:numId w:val="21"/>
        </w:numPr>
        <w:rPr>
          <w:lang w:val="en-ES"/>
        </w:rPr>
      </w:pPr>
      <w:r w:rsidRPr="00952146">
        <w:rPr>
          <w:lang w:val="pl-PL"/>
        </w:rPr>
        <w:t xml:space="preserve">La FESBAL </w:t>
      </w:r>
      <w:r w:rsidRPr="00952146">
        <w:rPr>
          <w:lang w:val="pl-PL"/>
        </w:rPr>
        <w:t xml:space="preserve">è </w:t>
      </w:r>
      <w:r w:rsidRPr="00952146">
        <w:rPr>
          <w:lang w:val="pl-PL"/>
        </w:rPr>
        <w:t xml:space="preserve">composta da 54 </w:t>
      </w:r>
      <w:r w:rsidRPr="00952146">
        <w:rPr>
          <w:lang w:val="pl-PL"/>
        </w:rPr>
        <w:t xml:space="preserve">Banchi alimentari </w:t>
      </w:r>
      <w:r w:rsidRPr="00952146">
        <w:rPr>
          <w:lang w:val="pl-PL"/>
        </w:rPr>
        <w:t xml:space="preserve">associati </w:t>
      </w:r>
      <w:r w:rsidRPr="00952146">
        <w:rPr>
          <w:lang w:val="pl-PL"/>
        </w:rPr>
        <w:t xml:space="preserve">di </w:t>
      </w:r>
      <w:r w:rsidRPr="00952146">
        <w:rPr>
          <w:lang w:val="pl-PL"/>
        </w:rPr>
        <w:t xml:space="preserve">tutta </w:t>
      </w:r>
      <w:r w:rsidRPr="00952146">
        <w:rPr>
          <w:lang w:val="pl-PL"/>
        </w:rPr>
        <w:t xml:space="preserve">la </w:t>
      </w:r>
      <w:r w:rsidRPr="00952146">
        <w:rPr>
          <w:lang w:val="pl-PL"/>
        </w:rPr>
        <w:t xml:space="preserve">Spagna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che </w:t>
      </w:r>
      <w:r w:rsidRPr="00952146">
        <w:rPr>
          <w:lang w:val="pl-PL"/>
        </w:rPr>
        <w:t xml:space="preserve">operano </w:t>
      </w:r>
      <w:r w:rsidRPr="00952146">
        <w:rPr>
          <w:lang w:val="pl-PL"/>
        </w:rPr>
        <w:t xml:space="preserve">distribuendo </w:t>
      </w:r>
      <w:r w:rsidRPr="00952146">
        <w:rPr>
          <w:lang w:val="pl-PL"/>
        </w:rPr>
        <w:t xml:space="preserve">cibo </w:t>
      </w:r>
      <w:r w:rsidRPr="00952146">
        <w:rPr>
          <w:lang w:val="pl-PL"/>
        </w:rPr>
        <w:t xml:space="preserve">a </w:t>
      </w:r>
      <w:r w:rsidRPr="00952146">
        <w:rPr>
          <w:lang w:val="pl-PL"/>
        </w:rPr>
        <w:t xml:space="preserve">6.919 </w:t>
      </w:r>
      <w:r w:rsidRPr="00952146">
        <w:rPr>
          <w:lang w:val="pl-PL"/>
        </w:rPr>
        <w:t xml:space="preserve">enti caritativi </w:t>
      </w:r>
      <w:r w:rsidRPr="00952146">
        <w:rPr>
          <w:lang w:val="pl-PL"/>
        </w:rPr>
        <w:t xml:space="preserve">e 1.246.106 </w:t>
      </w:r>
      <w:r w:rsidRPr="00952146">
        <w:rPr>
          <w:lang w:val="pl-PL"/>
        </w:rPr>
        <w:t xml:space="preserve">beneficiari </w:t>
      </w:r>
      <w:r w:rsidRPr="00952146">
        <w:rPr>
          <w:lang w:val="pl-PL"/>
        </w:rPr>
        <w:t xml:space="preserve">nel 2022.</w:t>
      </w:r>
    </w:p>
    <w:p w:rsidRPr="00952146" w:rsidR="00952146" w:rsidP="00952146" w:rsidRDefault="00952146" w14:paraId="242C9336" w14:textId="77777777">
      <w:pPr>
        <w:numPr>
          <w:ilvl w:val="0"/>
          <w:numId w:val="21"/>
        </w:numPr>
        <w:rPr>
          <w:lang w:val="en-ES"/>
        </w:rPr>
      </w:pPr>
      <w:r w:rsidRPr="00952146">
        <w:rPr>
          <w:lang w:val="pl-PL"/>
        </w:rPr>
        <w:t xml:space="preserve">Allo stesso modo</w:t>
      </w:r>
      <w:r w:rsidRPr="00952146">
        <w:rPr>
          <w:lang w:val="pl-PL"/>
        </w:rPr>
        <w:t xml:space="preserve">, FESBAL, a </w:t>
      </w:r>
      <w:r w:rsidRPr="00952146">
        <w:rPr>
          <w:lang w:val="pl-PL"/>
        </w:rPr>
        <w:t xml:space="preserve">nome </w:t>
      </w:r>
      <w:r w:rsidRPr="00952146">
        <w:rPr>
          <w:lang w:val="pl-PL"/>
        </w:rPr>
        <w:t xml:space="preserve">dei Banchi Alimentari di </w:t>
      </w:r>
      <w:r w:rsidRPr="00952146">
        <w:rPr>
          <w:lang w:val="pl-PL"/>
        </w:rPr>
        <w:t xml:space="preserve">Spagna</w:t>
      </w:r>
      <w:r w:rsidRPr="00952146">
        <w:rPr>
          <w:lang w:val="pl-PL"/>
        </w:rPr>
        <w:t xml:space="preserve">, </w:t>
      </w:r>
      <w:r w:rsidRPr="00952146">
        <w:rPr>
          <w:lang w:val="pl-PL"/>
        </w:rPr>
        <w:t xml:space="preserve">è il </w:t>
      </w:r>
      <w:r w:rsidRPr="00952146">
        <w:rPr>
          <w:lang w:val="pl-PL"/>
        </w:rPr>
        <w:t xml:space="preserve">Premio </w:t>
      </w:r>
      <w:r w:rsidRPr="00952146">
        <w:rPr>
          <w:lang w:val="pl-PL"/>
        </w:rPr>
        <w:t xml:space="preserve">Principe delle Asturie 2012 </w:t>
      </w:r>
      <w:r w:rsidRPr="00952146">
        <w:rPr>
          <w:lang w:val="pl-PL"/>
        </w:rPr>
        <w:t xml:space="preserve">per la Concordia.</w:t>
      </w:r>
    </w:p>
    <w:p w:rsidR="00952146" w:rsidP="00952146" w:rsidRDefault="00952146" w14:paraId="37A6343B" w14:textId="6DF76100">
      <w:pPr>
        <w:rPr>
          <w:lang w:val="en-ES"/>
        </w:rPr>
      </w:pPr>
    </w:p>
    <w:p w:rsidR="00952146" w:rsidP="00952146" w:rsidRDefault="00952146" w14:paraId="46512D9E" w14:textId="5174469A">
      <w:pPr>
        <w:pStyle w:val="Heading2"/>
        <w:rPr>
          <w:lang w:val="pl-PL"/>
        </w:rPr>
      </w:pPr>
      <w:r w:rsidRPr="005C1A3A">
        <w:t xml:space="preserve">Diapositiva 16: </w:t>
      </w:r>
      <w:r w:rsidRPr="00952146">
        <w:rPr>
          <w:lang w:val="pl-PL"/>
        </w:rPr>
        <w:t xml:space="preserve">Sfide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ostacoli</w:t>
      </w:r>
    </w:p>
    <w:p w:rsidRPr="00952146" w:rsidR="00952146" w:rsidP="00952146" w:rsidRDefault="00952146" w14:paraId="008AE7BB" w14:textId="716D11CF">
      <w:pPr>
        <w:rPr>
          <w:lang w:val="en-ES"/>
        </w:rPr>
      </w:pPr>
      <w:r>
        <w:t xml:space="preserve">Tra gli ostacoli più comuni vi sono le difficoltà logistiche (ad esempio, il trasporto e lo stoccaggio), i problemi di sicurezza alimentare e le fraintendimenti relativi alla responsabilità legale. Anche la scarsa conoscenza dei programmi di donazione da parte del personale e degli stakeholder può ostacolare l'attuazione. </w:t>
      </w:r>
    </w:p>
    <w:p w:rsidRPr="00952146" w:rsidR="00952146" w:rsidP="00952146" w:rsidRDefault="00952146" w14:paraId="6BE89DBD" w14:textId="77777777">
      <w:pPr>
        <w:rPr>
          <w:lang w:val="en-ES"/>
        </w:rPr>
      </w:pPr>
      <w:r w:rsidRPr="00952146">
        <w:rPr>
          <w:lang w:val="pl-PL"/>
        </w:rPr>
        <w:t xml:space="preserve">Affrontare </w:t>
      </w:r>
      <w:r w:rsidRPr="00952146">
        <w:rPr>
          <w:lang w:val="pl-PL"/>
        </w:rPr>
        <w:t xml:space="preserve">queste </w:t>
      </w:r>
      <w:r w:rsidRPr="00952146">
        <w:rPr>
          <w:lang w:val="pl-PL"/>
        </w:rPr>
        <w:t xml:space="preserve">barriere </w:t>
      </w:r>
      <w:r w:rsidRPr="00952146">
        <w:rPr>
          <w:lang w:val="pl-PL"/>
        </w:rPr>
        <w:t xml:space="preserve">richiede una </w:t>
      </w:r>
      <w:r w:rsidRPr="00952146">
        <w:rPr>
          <w:lang w:val="pl-PL"/>
        </w:rPr>
        <w:t xml:space="preserve">pianificazione </w:t>
      </w:r>
      <w:r w:rsidRPr="00952146">
        <w:rPr>
          <w:lang w:val="pl-PL"/>
        </w:rPr>
        <w:t xml:space="preserve">strategica</w:t>
      </w:r>
      <w:r w:rsidRPr="00952146">
        <w:rPr>
          <w:lang w:val="pl-PL"/>
        </w:rPr>
        <w:t xml:space="preserve">, una </w:t>
      </w:r>
      <w:r w:rsidRPr="00952146">
        <w:rPr>
          <w:lang w:val="pl-PL"/>
        </w:rPr>
        <w:t xml:space="preserve">comunicazione </w:t>
      </w:r>
      <w:r w:rsidRPr="00952146">
        <w:rPr>
          <w:lang w:val="pl-PL"/>
        </w:rPr>
        <w:t xml:space="preserve">chiara </w:t>
      </w:r>
      <w:r w:rsidRPr="00952146">
        <w:rPr>
          <w:lang w:val="pl-PL"/>
        </w:rPr>
        <w:t xml:space="preserve">e una </w:t>
      </w:r>
      <w:r w:rsidRPr="00952146">
        <w:rPr>
          <w:lang w:val="pl-PL"/>
        </w:rPr>
        <w:t xml:space="preserve">formazione </w:t>
      </w:r>
      <w:r w:rsidRPr="00952146">
        <w:rPr>
          <w:lang w:val="pl-PL"/>
        </w:rPr>
        <w:t xml:space="preserve">costante</w:t>
      </w:r>
      <w:r w:rsidRPr="00952146">
        <w:rPr>
          <w:lang w:val="pl-PL"/>
        </w:rPr>
        <w:t xml:space="preserve">.</w:t>
      </w:r>
    </w:p>
    <w:p w:rsidR="00952146" w:rsidP="00952146" w:rsidRDefault="00952146" w14:paraId="74C553D7" w14:textId="097B1CE8"/>
    <w:p w:rsidR="00952146" w:rsidP="00952146" w:rsidRDefault="00952146" w14:paraId="5310AB2D" w14:textId="68BC4A3C">
      <w:pPr>
        <w:pStyle w:val="Heading2"/>
        <w:rPr>
          <w:lang w:val="pl-PL"/>
        </w:rPr>
      </w:pPr>
      <w:r>
        <w:t xml:space="preserve">Diapositiva 17: </w:t>
      </w:r>
      <w:r w:rsidRPr="00952146">
        <w:rPr>
          <w:lang w:val="pl-PL"/>
        </w:rPr>
        <w:t xml:space="preserve">Il futuro </w:t>
      </w:r>
      <w:r w:rsidRPr="00952146">
        <w:rPr>
          <w:lang w:val="pl-PL"/>
        </w:rPr>
        <w:t xml:space="preserve">della </w:t>
      </w:r>
      <w:r w:rsidRPr="00952146">
        <w:rPr>
          <w:lang w:val="pl-PL"/>
        </w:rPr>
        <w:t xml:space="preserve">donazione di </w:t>
      </w:r>
      <w:r w:rsidRPr="00952146">
        <w:rPr>
          <w:lang w:val="pl-PL"/>
        </w:rPr>
        <w:t xml:space="preserve">cibo </w:t>
      </w:r>
      <w:r w:rsidRPr="00952146">
        <w:rPr>
          <w:lang w:val="pl-PL"/>
        </w:rPr>
        <w:t xml:space="preserve">nella ristorazione collettiva</w:t>
      </w:r>
    </w:p>
    <w:p w:rsidRPr="00952146" w:rsidR="00952146" w:rsidP="00952146" w:rsidRDefault="00952146" w14:paraId="1FD0959B" w14:textId="5165E2D9">
      <w:pPr>
        <w:rPr>
          <w:lang w:val="en-ES"/>
        </w:rPr>
      </w:pPr>
      <w:r w:rsidRPr="00952146">
        <w:rPr>
          <w:lang w:val="pl-PL"/>
        </w:rPr>
        <w:t xml:space="preserve">Le tendenze </w:t>
      </w:r>
      <w:r w:rsidRPr="00952146">
        <w:rPr>
          <w:lang w:val="pl-PL"/>
        </w:rPr>
        <w:t xml:space="preserve">emergenti </w:t>
      </w:r>
      <w:r w:rsidRPr="00952146">
        <w:rPr>
          <w:lang w:val="pl-PL"/>
        </w:rPr>
        <w:t xml:space="preserve">includono</w:t>
      </w:r>
      <w:r w:rsidRPr="00952146">
        <w:rPr>
          <w:lang w:val="pl-PL"/>
        </w:rPr>
        <w:t xml:space="preserve">: </w:t>
      </w:r>
      <w:r w:rsidRPr="00952146">
        <w:rPr>
          <w:lang w:val="pl-PL"/>
        </w:rPr>
        <w:t xml:space="preserve">Sistemi di </w:t>
      </w:r>
      <w:r w:rsidRPr="00952146">
        <w:rPr>
          <w:lang w:val="pl-PL"/>
        </w:rPr>
        <w:t xml:space="preserve">tracciamento delle </w:t>
      </w:r>
      <w:r w:rsidRPr="00952146">
        <w:rPr>
          <w:lang w:val="pl-PL"/>
        </w:rPr>
        <w:t xml:space="preserve">eccedenze </w:t>
      </w:r>
      <w:r w:rsidRPr="00952146">
        <w:rPr>
          <w:lang w:val="pl-PL"/>
        </w:rPr>
        <w:t xml:space="preserve">basati sull'</w:t>
      </w:r>
      <w:r w:rsidRPr="00952146">
        <w:rPr>
          <w:lang w:val="pl-PL"/>
        </w:rPr>
        <w:t xml:space="preserve">intelligenza</w:t>
      </w:r>
      <w:r w:rsidRPr="00952146">
        <w:rPr>
          <w:lang w:val="pl-PL"/>
        </w:rPr>
        <w:t xml:space="preserve"> artificiale</w:t>
      </w:r>
      <w:r w:rsidRPr="00952146">
        <w:t xml:space="preserve">, </w:t>
      </w:r>
      <w:r w:rsidRPr="00952146">
        <w:rPr>
          <w:lang w:val="pl-PL"/>
        </w:rPr>
        <w:t xml:space="preserve">aumento degli </w:t>
      </w:r>
      <w:r w:rsidRPr="00952146">
        <w:rPr>
          <w:lang w:val="pl-PL"/>
        </w:rPr>
        <w:t xml:space="preserve">incentivi </w:t>
      </w:r>
      <w:r w:rsidRPr="00952146">
        <w:rPr>
          <w:lang w:val="pl-PL"/>
        </w:rPr>
        <w:t xml:space="preserve">governativi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crescita delle </w:t>
      </w:r>
      <w:r w:rsidRPr="00952146">
        <w:rPr>
          <w:lang w:val="pl-PL"/>
        </w:rPr>
        <w:t xml:space="preserve">iniziative </w:t>
      </w:r>
      <w:r w:rsidRPr="00952146">
        <w:rPr>
          <w:lang w:val="pl-PL"/>
        </w:rPr>
        <w:t xml:space="preserve">guidate dalle comunità</w:t>
      </w:r>
      <w:r w:rsidRPr="00952146">
        <w:rPr>
          <w:lang w:val="pl-PL"/>
        </w:rPr>
        <w:t xml:space="preserve">. </w:t>
      </w:r>
    </w:p>
    <w:p w:rsidRPr="00952146" w:rsidR="00952146" w:rsidP="00952146" w:rsidRDefault="00952146" w14:paraId="20082869" w14:textId="77777777">
      <w:pPr>
        <w:rPr>
          <w:lang w:val="en-ES"/>
        </w:rPr>
      </w:pPr>
      <w:r w:rsidRPr="00952146">
        <w:rPr>
          <w:lang w:val="pl-PL"/>
        </w:rPr>
        <w:lastRenderedPageBreak/>
      </w:r>
      <w:r w:rsidRPr="00952146">
        <w:rPr>
          <w:lang w:val="pl-PL"/>
        </w:rPr>
        <w:t xml:space="preserve">Una maggiore </w:t>
      </w:r>
      <w:r w:rsidRPr="00952146">
        <w:rPr>
          <w:lang w:val="pl-PL"/>
        </w:rPr>
        <w:t xml:space="preserve">collaborazione </w:t>
      </w:r>
      <w:r w:rsidRPr="00952146">
        <w:rPr>
          <w:lang w:val="pl-PL"/>
        </w:rPr>
        <w:t xml:space="preserve">tra i </w:t>
      </w:r>
      <w:r w:rsidRPr="00952146">
        <w:rPr>
          <w:lang w:val="pl-PL"/>
        </w:rPr>
        <w:t xml:space="preserve">settori </w:t>
      </w:r>
      <w:r w:rsidRPr="00952146">
        <w:rPr>
          <w:lang w:val="pl-PL"/>
        </w:rPr>
        <w:t xml:space="preserve">e una </w:t>
      </w:r>
      <w:r w:rsidRPr="00952146">
        <w:rPr>
          <w:lang w:val="pl-PL"/>
        </w:rPr>
        <w:t xml:space="preserve">maggiore </w:t>
      </w:r>
      <w:r w:rsidRPr="00952146">
        <w:rPr>
          <w:lang w:val="pl-PL"/>
        </w:rPr>
        <w:t xml:space="preserve">consapevolezza da parte </w:t>
      </w:r>
      <w:r w:rsidRPr="00952146">
        <w:rPr>
          <w:lang w:val="pl-PL"/>
        </w:rPr>
        <w:t xml:space="preserve">del pubblico </w:t>
      </w:r>
      <w:r w:rsidRPr="00952146">
        <w:rPr>
          <w:lang w:val="pl-PL"/>
        </w:rPr>
        <w:t xml:space="preserve">stanno </w:t>
      </w:r>
      <w:r w:rsidRPr="00952146">
        <w:rPr>
          <w:lang w:val="pl-PL"/>
        </w:rPr>
        <w:t xml:space="preserve">aprendo </w:t>
      </w:r>
      <w:r w:rsidRPr="00952146">
        <w:rPr>
          <w:lang w:val="pl-PL"/>
        </w:rPr>
        <w:t xml:space="preserve">la strada </w:t>
      </w:r>
      <w:r w:rsidRPr="00952146">
        <w:rPr>
          <w:lang w:val="pl-PL"/>
        </w:rPr>
        <w:t xml:space="preserve">a </w:t>
      </w:r>
      <w:r w:rsidRPr="00952146">
        <w:rPr>
          <w:lang w:val="pl-PL"/>
        </w:rPr>
        <w:t xml:space="preserve">pratiche di </w:t>
      </w:r>
      <w:r w:rsidRPr="00952146">
        <w:rPr>
          <w:lang w:val="pl-PL"/>
        </w:rPr>
        <w:t xml:space="preserve">donazione di </w:t>
      </w:r>
      <w:r w:rsidRPr="00952146">
        <w:rPr>
          <w:lang w:val="pl-PL"/>
        </w:rPr>
        <w:t xml:space="preserve">cibo </w:t>
      </w:r>
      <w:r w:rsidRPr="00952146">
        <w:rPr>
          <w:lang w:val="pl-PL"/>
        </w:rPr>
        <w:t xml:space="preserve">più </w:t>
      </w:r>
      <w:r w:rsidRPr="00952146">
        <w:rPr>
          <w:lang w:val="pl-PL"/>
        </w:rPr>
        <w:t xml:space="preserve">efficaci </w:t>
      </w:r>
      <w:r w:rsidRPr="00952146">
        <w:rPr>
          <w:lang w:val="pl-PL"/>
        </w:rPr>
        <w:t xml:space="preserve">e </w:t>
      </w:r>
      <w:r w:rsidRPr="00952146">
        <w:rPr>
          <w:lang w:val="pl-PL"/>
        </w:rPr>
        <w:t xml:space="preserve">sostenibili </w:t>
      </w:r>
      <w:r w:rsidRPr="00952146">
        <w:rPr>
          <w:lang w:val="pl-PL"/>
        </w:rPr>
        <w:t xml:space="preserve">nella gestione dei servizi alimentari.</w:t>
      </w:r>
    </w:p>
    <w:p w:rsidR="00952146" w:rsidP="00952146" w:rsidRDefault="005C1A3A" w14:paraId="1A78BE0F" w14:textId="6C90DB95">
      <w:pP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</w:pPr>
      <w:r w:rsidRPr="005C1A3A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Diapositiva </w:t>
      </w: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18</w:t>
      </w:r>
      <w:r w:rsidRPr="005C1A3A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: </w:t>
      </w: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Conclusione</w:t>
      </w:r>
    </w:p>
    <w:p w:rsidRPr="005C1A3A" w:rsidR="005C1A3A" w:rsidP="005C1A3A" w:rsidRDefault="005C1A3A" w14:paraId="3D5D970A" w14:textId="77777777">
      <w:pPr>
        <w:tabs>
          <w:tab w:val="num" w:pos="720"/>
        </w:tabs>
        <w:rPr>
          <w:lang w:val="pl-PL"/>
        </w:rPr>
      </w:pPr>
      <w:r w:rsidRPr="005C1A3A">
        <w:rPr>
          <w:lang w:val="pl-PL"/>
        </w:rPr>
        <w:t xml:space="preserve">Combattere lo spreco alimentare: I programmi di donazione e di distribuzione delle eccedenze alimentari riducono efficacemente gli sprechi alimentari, trasformando il cibo in eccesso in risorse preziose per chi ne ha bisogno.</w:t>
      </w:r>
    </w:p>
    <w:p w:rsidRPr="005C1A3A" w:rsidR="005C1A3A" w:rsidP="005C1A3A" w:rsidRDefault="005C1A3A" w14:paraId="4A783F90" w14:textId="77777777">
      <w:pPr>
        <w:tabs>
          <w:tab w:val="num" w:pos="720"/>
        </w:tabs>
        <w:rPr>
          <w:lang w:val="pl-PL"/>
        </w:rPr>
      </w:pPr>
      <w:r w:rsidRPr="005C1A3A">
        <w:rPr>
          <w:lang w:val="pl-PL"/>
        </w:rPr>
        <w:t xml:space="preserve">Rafforzare l'impatto sulla comunità: La creazione di relazioni con banche alimentari, organizzazioni non profit e iniziative comunitarie favorisce uno sforzo collaborativo per affrontare l'insicurezza alimentare e migliorare il benessere sociale.</w:t>
      </w:r>
    </w:p>
    <w:p w:rsidRPr="005C1A3A" w:rsidR="005C1A3A" w:rsidP="005C1A3A" w:rsidRDefault="005C1A3A" w14:paraId="022B447E" w14:textId="77777777">
      <w:pPr>
        <w:tabs>
          <w:tab w:val="num" w:pos="720"/>
        </w:tabs>
        <w:rPr>
          <w:lang w:val="pl-PL"/>
        </w:rPr>
      </w:pPr>
      <w:r w:rsidRPr="005C1A3A">
        <w:rPr>
          <w:lang w:val="pl-PL"/>
        </w:rPr>
        <w:t xml:space="preserve">Vantaggi ambientali: L'eliminazione delle eccedenze alimentari dalle discariche riduce le emissioni di gas serra e sostiene gli obiettivi di sostenibilità.</w:t>
      </w:r>
    </w:p>
    <w:p w:rsidRPr="005C1A3A" w:rsidR="005C1A3A" w:rsidP="005C1A3A" w:rsidRDefault="005C1A3A" w14:paraId="50EF4CB2" w14:textId="77777777">
      <w:pPr>
        <w:tabs>
          <w:tab w:val="num" w:pos="720"/>
        </w:tabs>
        <w:rPr>
          <w:lang w:val="pl-PL"/>
        </w:rPr>
      </w:pPr>
      <w:r w:rsidRPr="005C1A3A">
        <w:rPr>
          <w:lang w:val="pl-PL"/>
        </w:rPr>
        <w:t xml:space="preserve">Valore commerciale e sociale: Le organizzazioni beneficiano di incentivi fiscali, risparmi sui costi e una maggiore reputazione, adempiendo contemporaneamente alla responsabilità sociale d'impresa.</w:t>
      </w:r>
    </w:p>
    <w:p w:rsidRPr="005C1A3A" w:rsidR="005C1A3A" w:rsidP="005C1A3A" w:rsidRDefault="005C1A3A" w14:paraId="075E27FB" w14:textId="77777777">
      <w:pPr>
        <w:tabs>
          <w:tab w:val="num" w:pos="720"/>
        </w:tabs>
        <w:rPr>
          <w:lang w:val="pl-PL"/>
        </w:rPr>
      </w:pPr>
      <w:r w:rsidRPr="005C1A3A">
        <w:rPr>
          <w:lang w:val="pl-PL"/>
        </w:rPr>
        <w:t xml:space="preserve">Partnership strategiche: La collaborazione con banche alimentari e organizzazioni non profit assicura una logistica efficace, una gestione sicura degli alimenti e una distribuzione equa ai beneficiari.</w:t>
      </w:r>
    </w:p>
    <w:p w:rsidRPr="005C1A3A" w:rsidR="005C1A3A" w:rsidP="005C1A3A" w:rsidRDefault="005C1A3A" w14:paraId="42306E19" w14:textId="77777777">
      <w:pPr>
        <w:tabs>
          <w:tab w:val="num" w:pos="720"/>
        </w:tabs>
        <w:rPr>
          <w:lang w:val="pl-PL"/>
        </w:rPr>
      </w:pPr>
      <w:r w:rsidRPr="005C1A3A">
        <w:rPr>
          <w:lang w:val="pl-PL"/>
        </w:rPr>
        <w:t xml:space="preserve">Crescita futura: L'enfasi sull'innovazione, come l'integrazione della tecnologia per il monitoraggio in tempo reale e il coordinamento delle donazioni, garantisce la scalabilità e l'impatto a lungo termine.</w:t>
      </w:r>
    </w:p>
    <w:p w:rsidRPr="005C1A3A" w:rsidR="005C1A3A" w:rsidP="005C1A3A" w:rsidRDefault="005C1A3A" w14:paraId="56FC8B79" w14:textId="77777777">
      <w:pPr>
        <w:tabs>
          <w:tab w:val="num" w:pos="720"/>
        </w:tabs>
        <w:rPr>
          <w:lang w:val="pl-PL"/>
        </w:rPr>
      </w:pPr>
      <w:r w:rsidRPr="005C1A3A">
        <w:rPr>
          <w:lang w:val="pl-PL"/>
        </w:rPr>
        <w:t xml:space="preserve">Invito all'azione: Le aziende di ristorazione, le organizzazioni non profit e le comunità devono dare priorità alla ridistribuzione delle eccedenze, creando un ecosistema alimentare sostenibile e socialmente responsabile.</w:t>
      </w:r>
    </w:p>
    <w:p w:rsidRPr="005C1A3A" w:rsidR="005C1A3A" w:rsidP="00952146" w:rsidRDefault="005C1A3A" w14:paraId="654F7D35" w14:textId="367F33AB">
      <w:pPr>
        <w:rPr>
          <w:lang w:val="pl-PL"/>
        </w:rPr>
      </w:pPr>
      <w:r w:rsidRPr="005C1A3A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Diapositiva </w:t>
      </w: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19</w:t>
      </w:r>
      <w:r w:rsidRPr="005C1A3A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: </w:t>
      </w: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  <w:t xml:space="preserve">Grazie</w:t>
      </w:r>
    </w:p>
    <w:p w:rsidRPr="00C40452" w:rsidR="00C40452" w:rsidRDefault="00C40452" w14:paraId="0CDCDED6" w14:textId="2D01E801">
      <w:pPr>
        <w:rPr>
          <w:lang w:val="en-ES"/>
        </w:rPr>
      </w:pPr>
    </w:p>
    <w:sectPr w:rsidRPr="00C40452" w:rsidR="00C404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CE5468"/>
    <w:multiLevelType w:val="hybridMultilevel"/>
    <w:tmpl w:val="B1885E1C"/>
    <w:lvl w:ilvl="0" w:tplc="C100B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8E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3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8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E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E5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0A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85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4A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BCB1518"/>
    <w:multiLevelType w:val="hybridMultilevel"/>
    <w:tmpl w:val="E6F62672"/>
    <w:lvl w:ilvl="0" w:tplc="6406B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BC9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67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6A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EF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20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0E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2C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C2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C373FB8"/>
    <w:multiLevelType w:val="hybridMultilevel"/>
    <w:tmpl w:val="50A2B238"/>
    <w:lvl w:ilvl="0" w:tplc="BDC6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22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48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AA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C3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0E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ED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603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FDE5C49"/>
    <w:multiLevelType w:val="hybridMultilevel"/>
    <w:tmpl w:val="333030DE"/>
    <w:lvl w:ilvl="0" w:tplc="FA345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061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4E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004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4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66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CC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A9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20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7F2485"/>
    <w:multiLevelType w:val="hybridMultilevel"/>
    <w:tmpl w:val="8D9C17D0"/>
    <w:lvl w:ilvl="0" w:tplc="007AA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42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01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88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9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EC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A9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0F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A4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DCA7A9F"/>
    <w:multiLevelType w:val="hybridMultilevel"/>
    <w:tmpl w:val="039AA8BC"/>
    <w:lvl w:ilvl="0" w:tplc="D3367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83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2B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07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27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21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04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A4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4917EE"/>
    <w:multiLevelType w:val="hybridMultilevel"/>
    <w:tmpl w:val="88083482"/>
    <w:lvl w:ilvl="0" w:tplc="EFB24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6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0B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9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05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C03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C5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C4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24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73325C"/>
    <w:multiLevelType w:val="hybridMultilevel"/>
    <w:tmpl w:val="4C0A9D8E"/>
    <w:lvl w:ilvl="0" w:tplc="F8684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81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AC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82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28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6F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4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45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A2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EC7EB8"/>
    <w:multiLevelType w:val="hybridMultilevel"/>
    <w:tmpl w:val="73F639D8"/>
    <w:lvl w:ilvl="0" w:tplc="7C2C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A47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49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4C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EE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9E7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AD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69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2AE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7E3618"/>
    <w:multiLevelType w:val="hybridMultilevel"/>
    <w:tmpl w:val="F2BC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221E5"/>
    <w:multiLevelType w:val="hybridMultilevel"/>
    <w:tmpl w:val="0A8C2174"/>
    <w:lvl w:ilvl="0" w:tplc="E0642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AD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D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2A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61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C0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A4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8E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C6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49537D"/>
    <w:multiLevelType w:val="hybridMultilevel"/>
    <w:tmpl w:val="3B72034E"/>
    <w:lvl w:ilvl="0" w:tplc="18AE2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06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5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2A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4A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8D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02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09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8A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7E9527C"/>
    <w:multiLevelType w:val="hybridMultilevel"/>
    <w:tmpl w:val="5840FB1A"/>
    <w:lvl w:ilvl="0" w:tplc="C3E01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4A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2A7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E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EB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1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EE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6C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6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ED573A"/>
    <w:multiLevelType w:val="hybridMultilevel"/>
    <w:tmpl w:val="47B8C11E"/>
    <w:lvl w:ilvl="0" w:tplc="260AB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C9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8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28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86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42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8E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04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41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F533E2"/>
    <w:multiLevelType w:val="hybridMultilevel"/>
    <w:tmpl w:val="1FBCC1F2"/>
    <w:lvl w:ilvl="0" w:tplc="D3BA364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A99E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C16F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A28F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670B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768F5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69CE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72D1F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23FE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5296228">
    <w:abstractNumId w:val="8"/>
  </w:num>
  <w:num w:numId="2" w16cid:durableId="1424955454">
    <w:abstractNumId w:val="6"/>
  </w:num>
  <w:num w:numId="3" w16cid:durableId="1330015734">
    <w:abstractNumId w:val="5"/>
  </w:num>
  <w:num w:numId="4" w16cid:durableId="1273896541">
    <w:abstractNumId w:val="4"/>
  </w:num>
  <w:num w:numId="5" w16cid:durableId="172961748">
    <w:abstractNumId w:val="7"/>
  </w:num>
  <w:num w:numId="6" w16cid:durableId="2061055163">
    <w:abstractNumId w:val="3"/>
  </w:num>
  <w:num w:numId="7" w16cid:durableId="922835587">
    <w:abstractNumId w:val="2"/>
  </w:num>
  <w:num w:numId="8" w16cid:durableId="1846168691">
    <w:abstractNumId w:val="1"/>
  </w:num>
  <w:num w:numId="9" w16cid:durableId="732849756">
    <w:abstractNumId w:val="0"/>
  </w:num>
  <w:num w:numId="10" w16cid:durableId="1790051131">
    <w:abstractNumId w:val="11"/>
  </w:num>
  <w:num w:numId="11" w16cid:durableId="849612296">
    <w:abstractNumId w:val="17"/>
  </w:num>
  <w:num w:numId="12" w16cid:durableId="918291394">
    <w:abstractNumId w:val="18"/>
  </w:num>
  <w:num w:numId="13" w16cid:durableId="1440679919">
    <w:abstractNumId w:val="19"/>
  </w:num>
  <w:num w:numId="14" w16cid:durableId="694965333">
    <w:abstractNumId w:val="15"/>
  </w:num>
  <w:num w:numId="15" w16cid:durableId="1405104452">
    <w:abstractNumId w:val="10"/>
  </w:num>
  <w:num w:numId="16" w16cid:durableId="1517571768">
    <w:abstractNumId w:val="20"/>
  </w:num>
  <w:num w:numId="17" w16cid:durableId="1496606637">
    <w:abstractNumId w:val="14"/>
  </w:num>
  <w:num w:numId="18" w16cid:durableId="1977176897">
    <w:abstractNumId w:val="16"/>
  </w:num>
  <w:num w:numId="19" w16cid:durableId="1347487913">
    <w:abstractNumId w:val="22"/>
  </w:num>
  <w:num w:numId="20" w16cid:durableId="1371881091">
    <w:abstractNumId w:val="12"/>
  </w:num>
  <w:num w:numId="21" w16cid:durableId="1925722987">
    <w:abstractNumId w:val="23"/>
  </w:num>
  <w:num w:numId="22" w16cid:durableId="27488759">
    <w:abstractNumId w:val="9"/>
  </w:num>
  <w:num w:numId="23" w16cid:durableId="2091468115">
    <w:abstractNumId w:val="13"/>
  </w:num>
  <w:num w:numId="24" w16cid:durableId="6676314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633"/>
    <w:rsid w:val="0029639D"/>
    <w:rsid w:val="002F23A2"/>
    <w:rsid w:val="00326F90"/>
    <w:rsid w:val="005C1A3A"/>
    <w:rsid w:val="00952146"/>
    <w:rsid w:val="00AA1D8D"/>
    <w:rsid w:val="00B20D70"/>
    <w:rsid w:val="00B47730"/>
    <w:rsid w:val="00B95DF3"/>
    <w:rsid w:val="00C4045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6334CD"/>
  <w14:defaultImageDpi w14:val="300"/>
  <w15:docId w15:val="{1D6A4C09-79B0-8649-BCA6-E321900B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3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4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/>
    </w:rPr>
  </w:style>
  <w:style w:type="character" w:styleId="Hyperlink">
    <w:name w:val="Hyperlink"/>
    <w:basedOn w:val="DefaultParagraphFont"/>
    <w:uiPriority w:val="99"/>
    <w:unhideWhenUsed/>
    <w:rsid w:val="00C40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5174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237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406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248">
          <w:marLeft w:val="126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190">
          <w:marLeft w:val="126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669">
          <w:marLeft w:val="126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84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725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164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353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935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897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483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3855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344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016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9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1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69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1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7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7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5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0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1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24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577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457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446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681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2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3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0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6150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23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243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5747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477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1980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435">
          <w:marLeft w:val="122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1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39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1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5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sbal.org.es/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95D22F98D5F46A4285EEC98E38383" ma:contentTypeVersion="15" ma:contentTypeDescription="Creare un nuovo documento." ma:contentTypeScope="" ma:versionID="fbb6fcbc179473d5a0e17ce8a3ccbbfd">
  <xsd:schema xmlns:xsd="http://www.w3.org/2001/XMLSchema" xmlns:xs="http://www.w3.org/2001/XMLSchema" xmlns:p="http://schemas.microsoft.com/office/2006/metadata/properties" xmlns:ns2="fffe3cb1-a735-42ee-a969-db02c88060ce" xmlns:ns3="30b31934-cd94-4037-b0a6-7d8c6b041c15" targetNamespace="http://schemas.microsoft.com/office/2006/metadata/properties" ma:root="true" ma:fieldsID="4235ec65bf4b31b25ab8a4bc2e2b83d4" ns2:_="" ns3:_="">
    <xsd:import namespace="fffe3cb1-a735-42ee-a969-db02c88060ce"/>
    <xsd:import namespace="30b31934-cd94-4037-b0a6-7d8c6b041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3cb1-a735-42ee-a969-db02c8806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1934-cd94-4037-b0a6-7d8c6b041c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e241c4-d51d-48bd-bcc0-d85d3b916079}" ma:internalName="TaxCatchAll" ma:showField="CatchAllData" ma:web="30b31934-cd94-4037-b0a6-7d8c6b041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1934-cd94-4037-b0a6-7d8c6b041c15" xsi:nil="true"/>
    <lcf76f155ced4ddcb4097134ff3c332f xmlns="fffe3cb1-a735-42ee-a969-db02c88060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270CD-A819-4A98-9F5C-14FB81EBC188}"/>
</file>

<file path=customXml/itemProps3.xml><?xml version="1.0" encoding="utf-8"?>
<ds:datastoreItem xmlns:ds="http://schemas.openxmlformats.org/officeDocument/2006/customXml" ds:itemID="{55A20C7B-34E9-4B79-9389-19529687718E}"/>
</file>

<file path=customXml/itemProps4.xml><?xml version="1.0" encoding="utf-8"?>
<ds:datastoreItem xmlns:ds="http://schemas.openxmlformats.org/officeDocument/2006/customXml" ds:itemID="{53C31AB6-46FA-42F4-8FEA-0D014855E5D0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18</ap:TotalTime>
  <ap:Pages>5</ap:Pages>
  <ap:Words>1594</ap:Words>
  <ap:Characters>9087</ap:Characters>
  <ap:Application>Microsoft Office Word</ap:Application>
  <ap:DocSecurity>0</ap:DocSecurity>
  <ap:Lines>75</ap:Lines>
  <ap:Paragraphs>21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Manager/>
  <ap:Company/>
  <ap:LinksUpToDate>false</ap:LinksUpToDate>
  <ap:CharactersWithSpaces>10660</ap:CharactersWithSpaces>
  <ap:SharedDoc>false</ap:SharedDoc>
  <ap:HyperlinkBase/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docId:4F89CAA9C9D23BD19523FE3B48782019</cp:keywords>
  <dc:description>generated by python-docx</dc:description>
  <cp:lastModifiedBy>Maria Fernandez</cp:lastModifiedBy>
  <cp:revision>4</cp:revision>
  <dcterms:created xsi:type="dcterms:W3CDTF">2025-01-28T09:16:00Z</dcterms:created>
  <dcterms:modified xsi:type="dcterms:W3CDTF">2025-03-12T22:49:00Z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0x01010057195D22F98D5F46A4285EEC98E38383</vt:lpwstr>
  </property>
</Properties>
</file>